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9261AD0"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EA61D9">
        <w:rPr>
          <w:bCs/>
          <w:noProof w:val="0"/>
          <w:sz w:val="24"/>
          <w:szCs w:val="24"/>
          <w:lang w:val="de-DE"/>
        </w:rPr>
        <w:t>0-bis</w:t>
      </w:r>
      <w:r w:rsidR="001348FE" w:rsidRPr="009977DA">
        <w:rPr>
          <w:bCs/>
          <w:noProof w:val="0"/>
          <w:sz w:val="24"/>
          <w:szCs w:val="24"/>
          <w:lang w:val="de-DE"/>
        </w:rPr>
        <w:tab/>
      </w:r>
      <w:r w:rsidR="00E1235E" w:rsidRPr="009977DA">
        <w:rPr>
          <w:sz w:val="24"/>
          <w:szCs w:val="24"/>
          <w:lang w:val="de-DE"/>
        </w:rPr>
        <w:t>R</w:t>
      </w:r>
      <w:r w:rsidR="00E1235E">
        <w:rPr>
          <w:sz w:val="24"/>
          <w:szCs w:val="24"/>
          <w:lang w:val="de-DE"/>
        </w:rPr>
        <w:t>4</w:t>
      </w:r>
      <w:r w:rsidR="00E1235E" w:rsidRPr="009977DA">
        <w:rPr>
          <w:sz w:val="24"/>
          <w:szCs w:val="24"/>
          <w:lang w:val="de-DE"/>
        </w:rPr>
        <w:t>-</w:t>
      </w:r>
      <w:r w:rsidR="00E1235E" w:rsidRPr="00E1235E">
        <w:rPr>
          <w:bCs/>
          <w:noProof w:val="0"/>
          <w:sz w:val="24"/>
          <w:szCs w:val="24"/>
          <w:lang w:val="de-DE"/>
        </w:rPr>
        <w:t>2404260</w:t>
      </w:r>
    </w:p>
    <w:p w14:paraId="2CFE1919" w14:textId="0A88F74B" w:rsidR="00850D96" w:rsidRPr="00850D96" w:rsidRDefault="007D1104" w:rsidP="00CA26CE">
      <w:pPr>
        <w:pStyle w:val="Header"/>
        <w:rPr>
          <w:bCs/>
          <w:noProof w:val="0"/>
          <w:sz w:val="24"/>
          <w:lang w:val="en-GB" w:eastAsia="ja-JP"/>
        </w:rPr>
      </w:pPr>
      <w:r w:rsidRPr="007D1104">
        <w:rPr>
          <w:bCs/>
          <w:noProof w:val="0"/>
          <w:sz w:val="24"/>
          <w:szCs w:val="24"/>
        </w:rPr>
        <w:t xml:space="preserve">Changsha, </w:t>
      </w:r>
      <w:r w:rsidR="00EA61D9" w:rsidRPr="007D1104">
        <w:rPr>
          <w:bCs/>
          <w:noProof w:val="0"/>
          <w:sz w:val="24"/>
          <w:szCs w:val="24"/>
        </w:rPr>
        <w:t>China,</w:t>
      </w:r>
      <w:r w:rsidR="00EA61D9">
        <w:rPr>
          <w:bCs/>
          <w:noProof w:val="0"/>
          <w:sz w:val="24"/>
          <w:szCs w:val="24"/>
        </w:rPr>
        <w:t xml:space="preserve"> April 15 – 19, 2024</w:t>
      </w:r>
      <w:bookmarkEnd w:id="0"/>
    </w:p>
    <w:p w14:paraId="2BC49C60" w14:textId="77777777" w:rsidR="007D1104" w:rsidRDefault="007D1104" w:rsidP="16512788">
      <w:pPr>
        <w:pStyle w:val="CRCoverPage"/>
        <w:rPr>
          <w:rFonts w:cs="Arial"/>
          <w:b/>
          <w:bCs/>
          <w:sz w:val="24"/>
          <w:szCs w:val="24"/>
        </w:rPr>
      </w:pPr>
    </w:p>
    <w:p w14:paraId="30E02941" w14:textId="429DFE9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3876CF">
        <w:rPr>
          <w:rFonts w:cs="Arial"/>
          <w:b/>
          <w:bCs/>
          <w:sz w:val="24"/>
          <w:szCs w:val="24"/>
        </w:rPr>
        <w:t>9.12.2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1AE5360"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SBFD BS RF requirements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757E7B4B" w:rsidR="001A599C" w:rsidRDefault="001A599C" w:rsidP="001A599C">
      <w:r>
        <w:t xml:space="preserve">A new WID was introduced in RAN#103 [1] regarding </w:t>
      </w:r>
      <w:r w:rsidR="00A01F6F">
        <w:t>evolution of NR duplex operation</w:t>
      </w:r>
      <w:r>
        <w:t>. In the WID there is an objective</w:t>
      </w:r>
      <w:r w:rsidR="00FC09FA">
        <w:t xml:space="preserve"> for RAN4</w:t>
      </w:r>
      <w:r>
        <w:t>:</w:t>
      </w:r>
    </w:p>
    <w:p w14:paraId="7C924923" w14:textId="0AD1EFDA" w:rsidR="001A599C" w:rsidRDefault="00FC09FA" w:rsidP="001A599C">
      <w:pPr>
        <w:pStyle w:val="ListParagraph"/>
        <w:numPr>
          <w:ilvl w:val="0"/>
          <w:numId w:val="16"/>
        </w:numPr>
        <w:rPr>
          <w:sz w:val="20"/>
          <w:szCs w:val="20"/>
          <w:lang w:val="en-GB" w:eastAsia="en-US"/>
        </w:rPr>
      </w:pPr>
      <w:r w:rsidRPr="00FC09FA">
        <w:rPr>
          <w:sz w:val="20"/>
          <w:szCs w:val="20"/>
          <w:lang w:val="en-GB" w:eastAsia="en-US"/>
        </w:rPr>
        <w:t xml:space="preserve">Specify BS RF requirements for SBFD operation at </w:t>
      </w:r>
      <w:proofErr w:type="spellStart"/>
      <w:r w:rsidRPr="00FC09FA">
        <w:rPr>
          <w:sz w:val="20"/>
          <w:szCs w:val="20"/>
          <w:lang w:val="en-GB" w:eastAsia="en-US"/>
        </w:rPr>
        <w:t>gNB</w:t>
      </w:r>
      <w:proofErr w:type="spellEnd"/>
      <w:r w:rsidRPr="00FC09FA">
        <w:rPr>
          <w:sz w:val="20"/>
          <w:szCs w:val="20"/>
          <w:lang w:val="en-GB" w:eastAsia="en-US"/>
        </w:rPr>
        <w:t xml:space="preserve"> [RAN4]</w:t>
      </w:r>
    </w:p>
    <w:p w14:paraId="130CAE91" w14:textId="5EF59C92" w:rsidR="001A599C" w:rsidRDefault="001A599C" w:rsidP="001A599C">
      <w:r>
        <w:br/>
        <w:t>This contribution will share Nokia’s view</w:t>
      </w:r>
      <w:r w:rsidR="00FC09FA">
        <w:t>s</w:t>
      </w:r>
      <w:r>
        <w:t xml:space="preserve"> on the </w:t>
      </w:r>
      <w:r w:rsidR="00FC09FA">
        <w:t xml:space="preserve">BS RF requirements </w:t>
      </w:r>
      <w:r w:rsidR="00761A14">
        <w:t xml:space="preserve">for SBFD operation at </w:t>
      </w:r>
      <w:proofErr w:type="spellStart"/>
      <w:r w:rsidR="00761A14">
        <w:t>gNB</w:t>
      </w:r>
      <w:proofErr w:type="spellEnd"/>
      <w:r w:rsidR="00F4106A">
        <w:t xml:space="preserve"> with</w:t>
      </w:r>
      <w:r w:rsidR="00761A14">
        <w:t xml:space="preserve"> focus on the requirements that </w:t>
      </w:r>
      <w:r w:rsidR="00CF0199">
        <w:t>a</w:t>
      </w:r>
      <w:r w:rsidR="00761A14">
        <w:t xml:space="preserve">re </w:t>
      </w:r>
      <w:r w:rsidR="00CF0199">
        <w:t>still</w:t>
      </w:r>
      <w:r w:rsidR="00761A14">
        <w:t xml:space="preserve"> open after the study ite</w:t>
      </w:r>
      <w:r w:rsidR="006E789D">
        <w:t>m</w:t>
      </w:r>
      <w:r>
        <w:t>.</w:t>
      </w:r>
    </w:p>
    <w:p w14:paraId="5196D619" w14:textId="77777777" w:rsidR="001A599C" w:rsidRPr="001A599C" w:rsidRDefault="001A599C" w:rsidP="001A599C"/>
    <w:p w14:paraId="2FB701C9" w14:textId="77777777" w:rsidR="00D00BB4" w:rsidRDefault="0010060F" w:rsidP="00D00BB4">
      <w:pPr>
        <w:pStyle w:val="Heading1"/>
      </w:pPr>
      <w:bookmarkStart w:id="2" w:name="_Hlk510705081"/>
      <w:r>
        <w:t>Impact on BS TX requirements</w:t>
      </w:r>
    </w:p>
    <w:p w14:paraId="10120086" w14:textId="77777777" w:rsidR="000A368E" w:rsidRPr="000A368E" w:rsidRDefault="000A368E" w:rsidP="000A368E"/>
    <w:p w14:paraId="299880C4" w14:textId="24C60075" w:rsidR="00D00BB4" w:rsidRDefault="000A368E" w:rsidP="00D00BB4">
      <w:pPr>
        <w:pStyle w:val="Heading2"/>
      </w:pPr>
      <w:r>
        <w:t>Transmitter signal quality</w:t>
      </w:r>
    </w:p>
    <w:p w14:paraId="6AD05424" w14:textId="262DF5ED" w:rsidR="00D00BB4" w:rsidRDefault="00163328" w:rsidP="00D00BB4">
      <w:r>
        <w:t xml:space="preserve">In </w:t>
      </w:r>
      <w:r w:rsidR="00F4106A">
        <w:t xml:space="preserve">the technical report of the study item </w:t>
      </w:r>
      <w:r w:rsidR="0011253D">
        <w:t>[2]</w:t>
      </w:r>
      <w:r>
        <w:t xml:space="preserve"> it is agreed that </w:t>
      </w:r>
      <w:r w:rsidR="00B86E9D" w:rsidRPr="00B86E9D">
        <w:t>all the existing requirement for frequency error, modulation quality (EVM) and time alignment error (TAE) shall also be applied to BS in SBFD symbols/slots.</w:t>
      </w:r>
      <w:r w:rsidR="00B86E9D">
        <w:t xml:space="preserve"> However, there was a note that RAN4 </w:t>
      </w:r>
      <w:r w:rsidR="00CA17C2">
        <w:t>should further discuss the joint measurement</w:t>
      </w:r>
      <w:r w:rsidR="0015771E">
        <w:t xml:space="preserve"> </w:t>
      </w:r>
      <w:r w:rsidR="0015771E" w:rsidRPr="0015771E">
        <w:t>for normal DL symbols/slots and SBFD DL symbols/slots during WI phase.</w:t>
      </w:r>
      <w:r w:rsidR="00095C51">
        <w:t xml:space="preserve"> </w:t>
      </w:r>
      <w:r w:rsidR="00642E9C">
        <w:t xml:space="preserve">We </w:t>
      </w:r>
      <w:r w:rsidR="00CF73B5">
        <w:t>do not believe</w:t>
      </w:r>
      <w:r w:rsidR="00F91EDA">
        <w:t xml:space="preserve"> having a joint measurement for normal DL symbols/slots </w:t>
      </w:r>
      <w:r w:rsidR="002B381C">
        <w:t xml:space="preserve">and SBFD </w:t>
      </w:r>
      <w:r w:rsidR="001F4E0E">
        <w:t>DL</w:t>
      </w:r>
      <w:r w:rsidR="007D698A">
        <w:t xml:space="preserve"> symbols/slots is a </w:t>
      </w:r>
      <w:r w:rsidR="00FB2EA6">
        <w:t xml:space="preserve">beneficial way </w:t>
      </w:r>
      <w:r w:rsidR="00D27D74">
        <w:t>forward.</w:t>
      </w:r>
      <w:r w:rsidR="00B43155">
        <w:t xml:space="preserve"> </w:t>
      </w:r>
      <w:proofErr w:type="gramStart"/>
      <w:r w:rsidR="00B43155">
        <w:t>In order to</w:t>
      </w:r>
      <w:proofErr w:type="gramEnd"/>
      <w:r w:rsidR="00B43155">
        <w:t xml:space="preserve"> have a joint measurement</w:t>
      </w:r>
      <w:r w:rsidR="00DC730B">
        <w:t>,</w:t>
      </w:r>
      <w:r w:rsidR="00B43155">
        <w:t xml:space="preserve"> </w:t>
      </w:r>
      <w:r w:rsidR="007A2964">
        <w:t>a</w:t>
      </w:r>
      <w:r w:rsidR="00B43155">
        <w:t xml:space="preserve"> </w:t>
      </w:r>
      <w:r w:rsidR="008B7663">
        <w:t>new</w:t>
      </w:r>
      <w:r w:rsidR="00054225">
        <w:t xml:space="preserve"> complex</w:t>
      </w:r>
      <w:r w:rsidR="008B7663">
        <w:t xml:space="preserve"> test model </w:t>
      </w:r>
      <w:r w:rsidR="00AA6B62">
        <w:t xml:space="preserve">to support </w:t>
      </w:r>
      <w:r w:rsidR="00786021">
        <w:t xml:space="preserve">both normal DL and SBFD DL </w:t>
      </w:r>
      <w:r w:rsidR="00373433">
        <w:t>symbols/slot</w:t>
      </w:r>
      <w:r w:rsidR="008D22C9">
        <w:t xml:space="preserve"> is needed</w:t>
      </w:r>
      <w:r w:rsidR="00373433">
        <w:t>.</w:t>
      </w:r>
      <w:r w:rsidR="00D27D74">
        <w:t xml:space="preserve"> </w:t>
      </w:r>
      <w:r w:rsidR="006D6BE4">
        <w:t xml:space="preserve">The signal quality might be worse </w:t>
      </w:r>
      <w:r w:rsidR="00667462">
        <w:t xml:space="preserve">after the </w:t>
      </w:r>
      <w:r w:rsidR="00C677CB">
        <w:t xml:space="preserve">switching </w:t>
      </w:r>
      <w:r w:rsidR="00D14068">
        <w:t>to SBFD</w:t>
      </w:r>
      <w:r w:rsidR="007A3752">
        <w:t xml:space="preserve"> DL slot/symbol</w:t>
      </w:r>
      <w:r w:rsidR="00D14068">
        <w:t xml:space="preserve"> </w:t>
      </w:r>
      <w:r w:rsidR="0054476B">
        <w:t>and the new requirement of transmitter transient period</w:t>
      </w:r>
      <w:r w:rsidR="00193903">
        <w:t xml:space="preserve"> </w:t>
      </w:r>
      <w:r w:rsidR="00605E5E">
        <w:t xml:space="preserve">that </w:t>
      </w:r>
      <w:r w:rsidR="008A13FA">
        <w:t xml:space="preserve">is required </w:t>
      </w:r>
      <w:r w:rsidR="00940191">
        <w:t xml:space="preserve">between </w:t>
      </w:r>
      <w:r w:rsidR="00CF668D">
        <w:t>DL symbols/slots and SBFD DL symbols/slots</w:t>
      </w:r>
      <w:r w:rsidR="001F6D18">
        <w:t xml:space="preserve"> </w:t>
      </w:r>
      <w:r w:rsidR="00B43155">
        <w:t>plays a pivotal role here also.</w:t>
      </w:r>
    </w:p>
    <w:p w14:paraId="3A94348C" w14:textId="0DB0F919" w:rsidR="00817192" w:rsidRDefault="003459FE" w:rsidP="003459FE">
      <w:pPr>
        <w:pStyle w:val="Observation"/>
      </w:pPr>
      <w:r>
        <w:t>New</w:t>
      </w:r>
      <w:r w:rsidR="003030E1">
        <w:t xml:space="preserve"> complex</w:t>
      </w:r>
      <w:r>
        <w:t xml:space="preserve"> test model would be needed to support joint </w:t>
      </w:r>
      <w:r w:rsidR="001B2EA4">
        <w:t xml:space="preserve">measurement </w:t>
      </w:r>
      <w:r w:rsidR="00AB173D">
        <w:t xml:space="preserve">of </w:t>
      </w:r>
      <w:r w:rsidR="005E1936">
        <w:t xml:space="preserve">transmitter signal </w:t>
      </w:r>
      <w:r w:rsidR="00CC15E3">
        <w:t xml:space="preserve">quality </w:t>
      </w:r>
      <w:r w:rsidR="00AB173D">
        <w:t xml:space="preserve">for </w:t>
      </w:r>
      <w:r w:rsidR="0043544C">
        <w:t>normal DL symbols/slots and SBFD DL symbols/slots.</w:t>
      </w:r>
    </w:p>
    <w:p w14:paraId="3D949242" w14:textId="39A4CFB4" w:rsidR="002825D6" w:rsidRDefault="00084123" w:rsidP="002825D6">
      <w:pPr>
        <w:pStyle w:val="Proposal"/>
      </w:pPr>
      <w:r>
        <w:t xml:space="preserve"> </w:t>
      </w:r>
      <w:r w:rsidR="00C14789">
        <w:t xml:space="preserve">Separate </w:t>
      </w:r>
      <w:r w:rsidR="00690E7F">
        <w:t xml:space="preserve">transmitter signal </w:t>
      </w:r>
      <w:r w:rsidR="00A956A9">
        <w:t xml:space="preserve">quality </w:t>
      </w:r>
      <w:r w:rsidR="00C14789">
        <w:t xml:space="preserve">measurements are </w:t>
      </w:r>
      <w:r w:rsidR="00BF52C8">
        <w:t xml:space="preserve">preferred for </w:t>
      </w:r>
      <w:r w:rsidR="001D4ACB">
        <w:t>normal DL symbols/slots and SBFD symbols/slots</w:t>
      </w:r>
      <w:r w:rsidR="003030E1">
        <w:t>.</w:t>
      </w:r>
    </w:p>
    <w:p w14:paraId="7EC663FD" w14:textId="77777777" w:rsidR="00D00BB4" w:rsidRPr="00D00BB4" w:rsidRDefault="00D00BB4" w:rsidP="00D00BB4"/>
    <w:p w14:paraId="3FBEF39F" w14:textId="557EC41F" w:rsidR="00D00BB4" w:rsidRDefault="00D00BB4" w:rsidP="00D00BB4">
      <w:pPr>
        <w:pStyle w:val="Heading2"/>
      </w:pPr>
      <w:r>
        <w:t>Transmitter intermodulation</w:t>
      </w:r>
    </w:p>
    <w:p w14:paraId="63ACDD9E" w14:textId="77777777" w:rsidR="00194695" w:rsidRPr="0054476B" w:rsidRDefault="00194695" w:rsidP="00194695">
      <w:pPr>
        <w:rPr>
          <w:lang w:val="en-US" w:eastAsia="zh-CN"/>
        </w:rPr>
      </w:pPr>
      <w:r w:rsidRPr="0054476B">
        <w:rPr>
          <w:lang w:val="en-US" w:eastAsia="zh-CN"/>
        </w:rPr>
        <w:t>For transmitter intermodulation requirement for SBFD-capable BS, it was concluded that further study is needed on the following aspects in the normative phase:</w:t>
      </w:r>
    </w:p>
    <w:p w14:paraId="79BEEEE1" w14:textId="77777777" w:rsidR="00194695" w:rsidRPr="0054476B" w:rsidRDefault="00194695" w:rsidP="00194695">
      <w:pPr>
        <w:pStyle w:val="B1"/>
        <w:rPr>
          <w:lang w:val="en-US" w:eastAsia="zh-CN"/>
        </w:rPr>
      </w:pPr>
      <w:r w:rsidRPr="0054476B">
        <w:rPr>
          <w:lang w:val="en-US" w:eastAsia="zh-CN"/>
        </w:rPr>
        <w:t>-</w:t>
      </w:r>
      <w:r w:rsidRPr="0054476B">
        <w:rPr>
          <w:lang w:val="en-US" w:eastAsia="zh-CN"/>
        </w:rPr>
        <w:tab/>
        <w:t>whether the transmitter intermodulation requirement is applicable in SBFD slots/symbols.</w:t>
      </w:r>
    </w:p>
    <w:p w14:paraId="222AEC02" w14:textId="36E090CB" w:rsidR="00194695" w:rsidRPr="00494166" w:rsidRDefault="00194695" w:rsidP="00494166">
      <w:pPr>
        <w:pStyle w:val="B1"/>
        <w:rPr>
          <w:lang w:val="en-US" w:eastAsia="zh-CN"/>
        </w:rPr>
      </w:pPr>
      <w:r w:rsidRPr="0054476B">
        <w:rPr>
          <w:lang w:val="en-US" w:eastAsia="zh-CN"/>
        </w:rPr>
        <w:t>-</w:t>
      </w:r>
      <w:r w:rsidRPr="0054476B">
        <w:rPr>
          <w:lang w:val="en-US" w:eastAsia="zh-CN"/>
        </w:rPr>
        <w:tab/>
        <w:t>the applicable co-location coupling loss assumption and the applicable receiver degradation for the transmitter intermodulation requirement, if transmitter intermodulation requirement is applicable in SBFD slots/symbols</w:t>
      </w:r>
    </w:p>
    <w:p w14:paraId="0BC940AF" w14:textId="164CFA4C" w:rsidR="00D00BB4" w:rsidRPr="0054476B" w:rsidRDefault="00D00BB4" w:rsidP="00D00BB4">
      <w:pPr>
        <w:rPr>
          <w:rFonts w:eastAsia="Times New Roman"/>
          <w:lang w:eastAsia="en-GB"/>
        </w:rPr>
      </w:pPr>
      <w:r w:rsidRPr="0054476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antenna, radio distribution network and antenna array. Here, we note that the </w:t>
      </w:r>
      <w:r w:rsidRPr="0054476B">
        <w:lastRenderedPageBreak/>
        <w:t xml:space="preserve">existing TDD requirements are defined considering a coupling loss of 30 dB between the co-located </w:t>
      </w:r>
      <w:proofErr w:type="spellStart"/>
      <w:r w:rsidRPr="0054476B">
        <w:t>gNBs</w:t>
      </w:r>
      <w:proofErr w:type="spellEnd"/>
      <w:r w:rsidRPr="0054476B">
        <w:t xml:space="preserve">, which are more stringent than the coupling loss assumed for SBFD capable </w:t>
      </w:r>
      <w:proofErr w:type="spellStart"/>
      <w:r w:rsidRPr="0054476B">
        <w:t>gNBs</w:t>
      </w:r>
      <w:proofErr w:type="spellEnd"/>
      <w:r w:rsidRPr="0054476B">
        <w:t xml:space="preserve">. </w:t>
      </w:r>
    </w:p>
    <w:p w14:paraId="4CDEC8A3" w14:textId="138B5690" w:rsidR="00D85F20" w:rsidRDefault="00811EB1" w:rsidP="008A5EDA">
      <w:r>
        <w:t xml:space="preserve">First order of </w:t>
      </w:r>
      <w:r w:rsidR="00EC1B86">
        <w:t>business i</w:t>
      </w:r>
      <w:r w:rsidR="002A0A6C">
        <w:t>s</w:t>
      </w:r>
      <w:r w:rsidR="00EC1B86">
        <w:t xml:space="preserve"> to</w:t>
      </w:r>
      <w:r w:rsidR="00D00BB4" w:rsidRPr="0054476B">
        <w:t xml:space="preserve"> discuss whether the same 30 dB co-location requirements can be assumed for SBFD capable </w:t>
      </w:r>
      <w:proofErr w:type="spellStart"/>
      <w:r w:rsidR="00D00BB4" w:rsidRPr="0054476B">
        <w:t>gNBs</w:t>
      </w:r>
      <w:proofErr w:type="spellEnd"/>
      <w:r w:rsidR="00D00BB4" w:rsidRPr="0054476B">
        <w:t>. In our view, there is no need to update the existing requirements. Our preference is that the TX IM requirements should still be applicable to SBFD slots with 30 dB interferer offset, and that SBFD Rx requirements are not applicable when the TX IM interferer is applied.</w:t>
      </w:r>
    </w:p>
    <w:p w14:paraId="467E86B5" w14:textId="2CA2D14D" w:rsidR="006D0384" w:rsidRDefault="006C3061" w:rsidP="006D0384">
      <w:pPr>
        <w:pStyle w:val="Proposal"/>
      </w:pPr>
      <w:r>
        <w:t xml:space="preserve"> </w:t>
      </w:r>
      <w:r w:rsidR="006D0384">
        <w:t xml:space="preserve">TX IM requirements are still applicable to SBFD </w:t>
      </w:r>
      <w:r w:rsidR="001E4851">
        <w:t xml:space="preserve">slots with 30dB interferer </w:t>
      </w:r>
      <w:r w:rsidR="00062280">
        <w:t>offset.</w:t>
      </w:r>
    </w:p>
    <w:p w14:paraId="2181CB3C" w14:textId="77777777" w:rsidR="000A368E" w:rsidRDefault="000A368E" w:rsidP="00D85F20">
      <w:pPr>
        <w:pStyle w:val="00BodyText"/>
      </w:pPr>
    </w:p>
    <w:p w14:paraId="449B0159" w14:textId="1C8969BE" w:rsidR="000A368E" w:rsidRDefault="0010060F" w:rsidP="0010060F">
      <w:pPr>
        <w:pStyle w:val="Heading1"/>
      </w:pPr>
      <w:r>
        <w:t>Impact on BS RX requirements</w:t>
      </w:r>
    </w:p>
    <w:p w14:paraId="4614CC06" w14:textId="02D003CD" w:rsidR="007131BD" w:rsidRPr="007131BD" w:rsidRDefault="00E765A8" w:rsidP="007131BD">
      <w:r>
        <w:t>The coupling loss plays a crucial role when defi</w:t>
      </w:r>
      <w:r w:rsidR="00F94A98">
        <w:t xml:space="preserve">ning the RX requirements. </w:t>
      </w:r>
      <w:r w:rsidR="00BE3687">
        <w:t xml:space="preserve">The </w:t>
      </w:r>
      <w:r w:rsidR="00C067E5">
        <w:t xml:space="preserve">isolation assumption </w:t>
      </w:r>
      <w:r w:rsidR="00B82498">
        <w:t xml:space="preserve">of 30dB </w:t>
      </w:r>
      <w:r w:rsidR="008852F7">
        <w:t>may</w:t>
      </w:r>
      <w:r w:rsidR="00280CDB">
        <w:t xml:space="preserve"> not be sufficient</w:t>
      </w:r>
      <w:r w:rsidR="003E264F">
        <w:t xml:space="preserve"> </w:t>
      </w:r>
      <w:r w:rsidR="00EA106C">
        <w:t>for SBFD</w:t>
      </w:r>
      <w:r w:rsidR="0069429C">
        <w:t xml:space="preserve"> </w:t>
      </w:r>
      <w:r w:rsidR="003E264F">
        <w:t xml:space="preserve">and </w:t>
      </w:r>
      <w:r w:rsidR="000F1B3C">
        <w:t xml:space="preserve">there is a need to discuss this further during the </w:t>
      </w:r>
      <w:r w:rsidR="000C2BE7">
        <w:t>work item.</w:t>
      </w:r>
    </w:p>
    <w:p w14:paraId="1BFE0E4C" w14:textId="77777777" w:rsidR="000A368E" w:rsidRPr="000A368E" w:rsidRDefault="000A368E" w:rsidP="000A368E"/>
    <w:p w14:paraId="26226400" w14:textId="77777777" w:rsidR="000A368E" w:rsidRDefault="000A368E" w:rsidP="000A368E">
      <w:pPr>
        <w:pStyle w:val="Heading2"/>
      </w:pPr>
      <w:r>
        <w:t>Reference sensitivity level and OTA sensitivity</w:t>
      </w:r>
    </w:p>
    <w:p w14:paraId="6A95D525" w14:textId="13F6C8C7" w:rsidR="00585E77" w:rsidRDefault="000A56FE" w:rsidP="00585E77">
      <w:r>
        <w:t>In the study phase of the Evolution</w:t>
      </w:r>
      <w:r w:rsidR="00B871B8">
        <w:t xml:space="preserve"> of NR Duplex </w:t>
      </w:r>
      <w:r w:rsidR="00142D98">
        <w:t>Operation</w:t>
      </w:r>
      <w:r>
        <w:t>, the following was agreed</w:t>
      </w:r>
      <w:r w:rsidR="00585E77">
        <w:t>:</w:t>
      </w:r>
      <w:r w:rsidR="00683D15">
        <w:t xml:space="preserve"> </w:t>
      </w:r>
    </w:p>
    <w:p w14:paraId="380C0CC3" w14:textId="24870349" w:rsidR="00585E77" w:rsidRDefault="00585E77" w:rsidP="00585E77">
      <w:pPr>
        <w:rPr>
          <w:lang w:val="en-US" w:eastAsia="zh-CN"/>
        </w:rPr>
      </w:pPr>
      <w:r>
        <w:rPr>
          <w:rFonts w:hint="eastAsia"/>
          <w:lang w:val="en-US" w:eastAsia="zh-CN"/>
        </w:rPr>
        <w:t>Regarding Reference sensitivity requirement for SBFD-capable BS, due to the self interference caused internally to receiver side, RAN4 reached the following consensus:</w:t>
      </w:r>
    </w:p>
    <w:p w14:paraId="415265FD" w14:textId="77777777" w:rsidR="00585E77" w:rsidRDefault="00585E77" w:rsidP="00585E77">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w:t>
      </w:r>
      <w:proofErr w:type="spellStart"/>
      <w:r>
        <w:rPr>
          <w:rFonts w:hint="eastAsia"/>
          <w:lang w:val="en-US" w:eastAsia="zh-CN"/>
        </w:rPr>
        <w:t>i.e</w:t>
      </w:r>
      <w:proofErr w:type="spellEnd"/>
      <w:r>
        <w:rPr>
          <w:rFonts w:hint="eastAsia"/>
          <w:lang w:val="en-US" w:eastAsia="zh-CN"/>
        </w:rPr>
        <w:t xml:space="preserv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111F69E3" w14:textId="77777777" w:rsidR="00585E77" w:rsidRDefault="00585E77" w:rsidP="00585E77">
      <w:pPr>
        <w:pStyle w:val="B1"/>
        <w:rPr>
          <w:lang w:val="en-US" w:eastAsia="zh-CN"/>
        </w:rPr>
      </w:pPr>
      <w:r>
        <w:rPr>
          <w:lang w:val="en-US" w:eastAsia="zh-CN"/>
        </w:rPr>
        <w:t>-</w:t>
      </w:r>
      <w:r>
        <w:rPr>
          <w:lang w:val="en-US" w:eastAsia="zh-CN"/>
        </w:rPr>
        <w:tab/>
        <w:t xml:space="preserve">Otherwise, </w:t>
      </w:r>
      <w:r>
        <w:rPr>
          <w:rFonts w:hint="eastAsia"/>
          <w:lang w:val="en-US" w:eastAsia="zh-CN"/>
        </w:rPr>
        <w:t>OTA sensitivity requirement could be derived based on the following equation:</w:t>
      </w:r>
    </w:p>
    <w:p w14:paraId="7D2DEE2C" w14:textId="77777777" w:rsidR="00585E77" w:rsidRDefault="00585E77" w:rsidP="00585E77">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6616FD7A" w14:textId="77777777" w:rsidR="00585E77" w:rsidRDefault="00585E77" w:rsidP="00585E77">
      <w:pPr>
        <w:pStyle w:val="B2"/>
        <w:rPr>
          <w:lang w:val="en-US" w:eastAsia="zh-CN"/>
        </w:rPr>
      </w:pPr>
      <w:r>
        <w:rPr>
          <w:lang w:val="en-US" w:eastAsia="zh-CN"/>
        </w:rPr>
        <w:t>-</w:t>
      </w:r>
      <w:r>
        <w:rPr>
          <w:lang w:val="en-US" w:eastAsia="zh-CN"/>
        </w:rPr>
        <w:tab/>
        <w:t>The candidate value [0.5~1.</w:t>
      </w:r>
      <w:proofErr w:type="gramStart"/>
      <w:r>
        <w:rPr>
          <w:lang w:val="en-US" w:eastAsia="zh-CN"/>
        </w:rPr>
        <w:t>0]dB</w:t>
      </w:r>
      <w:proofErr w:type="gramEnd"/>
      <w:r>
        <w:rPr>
          <w:lang w:val="en-US" w:eastAsia="zh-CN"/>
        </w:rPr>
        <w:t xml:space="preserve"> degradation and final value will be specified in the WI phase.</w:t>
      </w:r>
    </w:p>
    <w:p w14:paraId="1B0715F4" w14:textId="77777777" w:rsidR="00585E77" w:rsidRDefault="00585E77" w:rsidP="00585E77">
      <w:pPr>
        <w:pStyle w:val="B2"/>
        <w:rPr>
          <w:lang w:val="en-US" w:eastAsia="zh-CN"/>
        </w:rPr>
      </w:pPr>
      <w:r>
        <w:rPr>
          <w:lang w:val="en-US" w:eastAsia="zh-CN"/>
        </w:rPr>
        <w:t>-</w:t>
      </w:r>
      <w:r>
        <w:rPr>
          <w:lang w:val="en-US" w:eastAsia="zh-CN"/>
        </w:rPr>
        <w:tab/>
        <w:t>The following aspects need more discussion during a WI phase</w:t>
      </w:r>
    </w:p>
    <w:p w14:paraId="79E1E2F1" w14:textId="77777777" w:rsidR="00585E77" w:rsidRDefault="00585E77" w:rsidP="00585E77">
      <w:pPr>
        <w:pStyle w:val="B3"/>
        <w:rPr>
          <w:lang w:val="en-US" w:eastAsia="zh-CN"/>
        </w:rPr>
      </w:pPr>
      <w:r>
        <w:rPr>
          <w:lang w:val="en-US" w:eastAsia="zh-CN"/>
        </w:rPr>
        <w:t>-</w:t>
      </w:r>
      <w:r>
        <w:rPr>
          <w:lang w:val="en-US" w:eastAsia="zh-CN"/>
        </w:rPr>
        <w:tab/>
        <w:t>The declaration of maximum TRP for the requirement of OTA sensitivity within SBFD time slot</w:t>
      </w:r>
    </w:p>
    <w:p w14:paraId="69CC2552" w14:textId="77777777" w:rsidR="00585E77" w:rsidRDefault="00585E77" w:rsidP="00585E77">
      <w:pPr>
        <w:pStyle w:val="B3"/>
        <w:rPr>
          <w:lang w:val="en-US" w:eastAsia="zh-CN"/>
        </w:rPr>
      </w:pPr>
      <w:r>
        <w:rPr>
          <w:lang w:val="en-US" w:eastAsia="zh-CN"/>
        </w:rPr>
        <w:t>-</w:t>
      </w:r>
      <w:r>
        <w:rPr>
          <w:lang w:val="en-US" w:eastAsia="zh-CN"/>
        </w:rPr>
        <w:tab/>
        <w:t xml:space="preserve">If OTA sensitivity should be defined considering </w:t>
      </w:r>
      <w:proofErr w:type="gramStart"/>
      <w:r>
        <w:rPr>
          <w:lang w:val="en-US" w:eastAsia="zh-CN"/>
        </w:rPr>
        <w:t>all of</w:t>
      </w:r>
      <w:proofErr w:type="gramEnd"/>
      <w:r>
        <w:rPr>
          <w:lang w:val="en-US" w:eastAsia="zh-CN"/>
        </w:rPr>
        <w:t xml:space="preserve"> the scenarios including self-interference, inter-site interference and inter-sector interference.</w:t>
      </w:r>
    </w:p>
    <w:p w14:paraId="6118429A" w14:textId="79C8EFCD" w:rsidR="000A368E" w:rsidRDefault="00047A48" w:rsidP="000A368E">
      <w:pPr>
        <w:rPr>
          <w:lang w:val="en-US"/>
        </w:rPr>
      </w:pPr>
      <w:r>
        <w:rPr>
          <w:lang w:val="en-US"/>
        </w:rPr>
        <w:t xml:space="preserve">Even though SBFD is non-overlapping, it is still full duplex as </w:t>
      </w:r>
      <w:r w:rsidR="00A675C9">
        <w:rPr>
          <w:lang w:val="en-US"/>
        </w:rPr>
        <w:t>the transmitter and receiver are operational at the same time</w:t>
      </w:r>
      <w:r w:rsidR="00D871B6">
        <w:rPr>
          <w:lang w:val="en-US"/>
        </w:rPr>
        <w:t xml:space="preserve"> in adjacent </w:t>
      </w:r>
      <w:proofErr w:type="spellStart"/>
      <w:r w:rsidR="00D871B6">
        <w:rPr>
          <w:lang w:val="en-US"/>
        </w:rPr>
        <w:t>subbands</w:t>
      </w:r>
      <w:proofErr w:type="spellEnd"/>
      <w:r w:rsidR="00A675C9">
        <w:rPr>
          <w:lang w:val="en-US"/>
        </w:rPr>
        <w:t>.</w:t>
      </w:r>
      <w:r w:rsidR="005448F5">
        <w:rPr>
          <w:lang w:val="en-US"/>
        </w:rPr>
        <w:t xml:space="preserve"> This makes it </w:t>
      </w:r>
      <w:r w:rsidR="00BB6D58">
        <w:rPr>
          <w:lang w:val="en-US"/>
        </w:rPr>
        <w:t xml:space="preserve">a </w:t>
      </w:r>
      <w:r w:rsidR="00D64649">
        <w:rPr>
          <w:lang w:val="en-US"/>
        </w:rPr>
        <w:t>completely different</w:t>
      </w:r>
      <w:r w:rsidR="00BB6D58">
        <w:rPr>
          <w:lang w:val="en-US"/>
        </w:rPr>
        <w:t xml:space="preserve"> case compared to </w:t>
      </w:r>
      <w:r w:rsidR="00377EF6">
        <w:rPr>
          <w:lang w:val="en-US"/>
        </w:rPr>
        <w:t>current TDD deployments</w:t>
      </w:r>
      <w:r w:rsidR="00D64649">
        <w:rPr>
          <w:lang w:val="en-US"/>
        </w:rPr>
        <w:t xml:space="preserve"> and testing environment</w:t>
      </w:r>
      <w:r w:rsidR="00D70374">
        <w:rPr>
          <w:lang w:val="en-US"/>
        </w:rPr>
        <w:t xml:space="preserve">. </w:t>
      </w:r>
      <w:r w:rsidR="001935C0">
        <w:rPr>
          <w:lang w:val="en-US"/>
        </w:rPr>
        <w:t>S</w:t>
      </w:r>
      <w:r w:rsidR="004D0C44">
        <w:rPr>
          <w:lang w:val="en-US"/>
        </w:rPr>
        <w:t xml:space="preserve">elf-interference plays </w:t>
      </w:r>
      <w:r w:rsidR="001935C0">
        <w:rPr>
          <w:lang w:val="en-US"/>
        </w:rPr>
        <w:t>a major</w:t>
      </w:r>
      <w:r w:rsidR="00C553FA">
        <w:rPr>
          <w:lang w:val="en-US"/>
        </w:rPr>
        <w:t xml:space="preserve"> role </w:t>
      </w:r>
      <w:r w:rsidR="00BF2F96">
        <w:rPr>
          <w:lang w:val="en-US"/>
        </w:rPr>
        <w:t>in OTA sensitivity</w:t>
      </w:r>
      <w:r w:rsidR="00C553FA">
        <w:rPr>
          <w:lang w:val="en-US"/>
        </w:rPr>
        <w:t>,</w:t>
      </w:r>
      <w:r w:rsidR="00297E89">
        <w:rPr>
          <w:lang w:val="en-US"/>
        </w:rPr>
        <w:t xml:space="preserve"> but</w:t>
      </w:r>
      <w:r w:rsidR="00C553FA">
        <w:rPr>
          <w:lang w:val="en-US"/>
        </w:rPr>
        <w:t xml:space="preserve"> it is </w:t>
      </w:r>
      <w:r w:rsidR="00A675C9">
        <w:rPr>
          <w:lang w:val="en-US"/>
        </w:rPr>
        <w:t xml:space="preserve">crucially important to also </w:t>
      </w:r>
      <w:proofErr w:type="gramStart"/>
      <w:r w:rsidR="00C450B0">
        <w:rPr>
          <w:lang w:val="en-US"/>
        </w:rPr>
        <w:t>take into account</w:t>
      </w:r>
      <w:proofErr w:type="gramEnd"/>
      <w:r w:rsidR="00C450B0">
        <w:rPr>
          <w:lang w:val="en-US"/>
        </w:rPr>
        <w:t xml:space="preserve"> the inter-sector and inter-site interference</w:t>
      </w:r>
      <w:r w:rsidR="00993F6D">
        <w:rPr>
          <w:lang w:val="en-US"/>
        </w:rPr>
        <w:t xml:space="preserve"> as they</w:t>
      </w:r>
      <w:r w:rsidR="002254B1">
        <w:rPr>
          <w:lang w:val="en-US"/>
        </w:rPr>
        <w:t xml:space="preserve"> have a </w:t>
      </w:r>
      <w:r w:rsidR="00170E36">
        <w:rPr>
          <w:lang w:val="en-US"/>
        </w:rPr>
        <w:t>significant interfer</w:t>
      </w:r>
      <w:r w:rsidR="00F67BC7">
        <w:rPr>
          <w:lang w:val="en-US"/>
        </w:rPr>
        <w:t>ing</w:t>
      </w:r>
      <w:r w:rsidR="002254B1">
        <w:rPr>
          <w:lang w:val="en-US"/>
        </w:rPr>
        <w:t xml:space="preserve"> </w:t>
      </w:r>
      <w:r w:rsidR="008944D0">
        <w:rPr>
          <w:lang w:val="en-US"/>
        </w:rPr>
        <w:t>impact,</w:t>
      </w:r>
      <w:r w:rsidR="00207F1A">
        <w:rPr>
          <w:lang w:val="en-US"/>
        </w:rPr>
        <w:t xml:space="preserve"> a</w:t>
      </w:r>
      <w:r w:rsidR="000D1FBD">
        <w:rPr>
          <w:lang w:val="en-US"/>
        </w:rPr>
        <w:t>nd</w:t>
      </w:r>
      <w:r w:rsidR="00207F1A">
        <w:rPr>
          <w:lang w:val="en-US"/>
        </w:rPr>
        <w:t xml:space="preserve"> they are much more difficult to cancel </w:t>
      </w:r>
      <w:r w:rsidR="00E344BF">
        <w:rPr>
          <w:lang w:val="en-US"/>
        </w:rPr>
        <w:t>than</w:t>
      </w:r>
      <w:r w:rsidR="00207F1A">
        <w:rPr>
          <w:lang w:val="en-US"/>
        </w:rPr>
        <w:t xml:space="preserve"> self-interference</w:t>
      </w:r>
      <w:r w:rsidR="00C450B0">
        <w:rPr>
          <w:lang w:val="en-US"/>
        </w:rPr>
        <w:t>.</w:t>
      </w:r>
      <w:r w:rsidR="00FB3B05">
        <w:rPr>
          <w:lang w:val="en-US"/>
        </w:rPr>
        <w:t xml:space="preserve"> </w:t>
      </w:r>
      <w:r w:rsidR="009F002A">
        <w:rPr>
          <w:lang w:val="en-US"/>
        </w:rPr>
        <w:t>Including inter-sector interference and inter-s</w:t>
      </w:r>
      <w:r w:rsidR="00C74C65">
        <w:rPr>
          <w:lang w:val="en-US"/>
        </w:rPr>
        <w:t>ite</w:t>
      </w:r>
      <w:r w:rsidR="001976AE">
        <w:rPr>
          <w:lang w:val="en-US"/>
        </w:rPr>
        <w:t xml:space="preserve"> </w:t>
      </w:r>
      <w:r w:rsidR="005C1874">
        <w:rPr>
          <w:lang w:val="en-US"/>
        </w:rPr>
        <w:t xml:space="preserve">interference to OTA </w:t>
      </w:r>
      <w:r w:rsidR="00223FC3">
        <w:rPr>
          <w:lang w:val="en-US"/>
        </w:rPr>
        <w:t xml:space="preserve">sensitivity </w:t>
      </w:r>
      <w:r w:rsidR="005C1874">
        <w:rPr>
          <w:lang w:val="en-US"/>
        </w:rPr>
        <w:t xml:space="preserve">testing </w:t>
      </w:r>
      <w:r w:rsidR="00BE0BFB">
        <w:rPr>
          <w:lang w:val="en-US"/>
        </w:rPr>
        <w:t xml:space="preserve">would ensure the sensitivity degradation </w:t>
      </w:r>
      <w:r w:rsidR="00E344BF">
        <w:rPr>
          <w:lang w:val="en-US"/>
        </w:rPr>
        <w:t>target</w:t>
      </w:r>
      <w:r w:rsidR="00223FC3">
        <w:rPr>
          <w:lang w:val="en-US"/>
        </w:rPr>
        <w:t xml:space="preserve"> is </w:t>
      </w:r>
      <w:r w:rsidR="00465B2C">
        <w:rPr>
          <w:lang w:val="en-US"/>
        </w:rPr>
        <w:t xml:space="preserve">not </w:t>
      </w:r>
      <w:r w:rsidR="006E481D">
        <w:rPr>
          <w:lang w:val="en-US"/>
        </w:rPr>
        <w:t>exceeded</w:t>
      </w:r>
      <w:r w:rsidR="00223FC3">
        <w:rPr>
          <w:lang w:val="en-US"/>
        </w:rPr>
        <w:t xml:space="preserve">. However, </w:t>
      </w:r>
      <w:r w:rsidR="003B3696">
        <w:rPr>
          <w:lang w:val="en-US"/>
        </w:rPr>
        <w:t>these types of interferences</w:t>
      </w:r>
      <w:r w:rsidR="00722209">
        <w:rPr>
          <w:lang w:val="en-US"/>
        </w:rPr>
        <w:t xml:space="preserve"> are not </w:t>
      </w:r>
      <w:r w:rsidR="0087787F">
        <w:rPr>
          <w:lang w:val="en-US"/>
        </w:rPr>
        <w:t>feasible</w:t>
      </w:r>
      <w:r w:rsidR="00722209">
        <w:rPr>
          <w:lang w:val="en-US"/>
        </w:rPr>
        <w:t xml:space="preserve"> to be </w:t>
      </w:r>
      <w:r w:rsidR="00277FF5">
        <w:rPr>
          <w:lang w:val="en-US"/>
        </w:rPr>
        <w:t>tested</w:t>
      </w:r>
      <w:r w:rsidR="000F7F50">
        <w:rPr>
          <w:lang w:val="en-US"/>
        </w:rPr>
        <w:t xml:space="preserve"> </w:t>
      </w:r>
      <w:r w:rsidR="00277FF5">
        <w:rPr>
          <w:lang w:val="en-US"/>
        </w:rPr>
        <w:t>in any</w:t>
      </w:r>
      <w:r w:rsidR="009D400B">
        <w:rPr>
          <w:lang w:val="en-US"/>
        </w:rPr>
        <w:t xml:space="preserve"> reasonable test environment</w:t>
      </w:r>
      <w:r w:rsidR="004C2B19">
        <w:rPr>
          <w:lang w:val="en-US"/>
        </w:rPr>
        <w:t xml:space="preserve"> that would </w:t>
      </w:r>
      <w:r w:rsidR="004D537E">
        <w:rPr>
          <w:lang w:val="en-US"/>
        </w:rPr>
        <w:t xml:space="preserve">reflect </w:t>
      </w:r>
      <w:r w:rsidR="007B50F0">
        <w:rPr>
          <w:lang w:val="en-US"/>
        </w:rPr>
        <w:t>real</w:t>
      </w:r>
      <w:r w:rsidR="002922D4">
        <w:rPr>
          <w:lang w:val="en-US"/>
        </w:rPr>
        <w:t xml:space="preserve"> deployments th</w:t>
      </w:r>
      <w:r w:rsidR="00A4485A">
        <w:rPr>
          <w:lang w:val="en-US"/>
        </w:rPr>
        <w:t>at require isolating materials and other methods for needed isolation</w:t>
      </w:r>
      <w:r w:rsidR="00502ECA">
        <w:rPr>
          <w:lang w:val="en-US"/>
        </w:rPr>
        <w:t xml:space="preserve"> and for this reason, this is not seen as </w:t>
      </w:r>
      <w:r w:rsidR="00E56403">
        <w:rPr>
          <w:lang w:val="en-US"/>
        </w:rPr>
        <w:t>sensible</w:t>
      </w:r>
      <w:r w:rsidR="00EF3133">
        <w:rPr>
          <w:lang w:val="en-US"/>
        </w:rPr>
        <w:t xml:space="preserve"> method.</w:t>
      </w:r>
      <w:r w:rsidR="00AF4233">
        <w:t xml:space="preserve"> </w:t>
      </w:r>
      <w:r w:rsidR="00AB607B">
        <w:rPr>
          <w:lang w:val="en-US"/>
        </w:rPr>
        <w:t>A</w:t>
      </w:r>
      <w:r w:rsidR="00B60565">
        <w:rPr>
          <w:lang w:val="en-US"/>
        </w:rPr>
        <w:t>s t</w:t>
      </w:r>
      <w:r w:rsidR="00C450B0">
        <w:rPr>
          <w:lang w:val="en-US"/>
        </w:rPr>
        <w:t xml:space="preserve">he </w:t>
      </w:r>
      <w:r w:rsidR="00B60565">
        <w:rPr>
          <w:lang w:val="en-US"/>
        </w:rPr>
        <w:t>benefits of functional SBFD system are in the UL improvements</w:t>
      </w:r>
      <w:r w:rsidR="00DB0F2C">
        <w:rPr>
          <w:lang w:val="en-US"/>
        </w:rPr>
        <w:t xml:space="preserve">, we cannot sacrifice the sensitivity </w:t>
      </w:r>
      <w:r w:rsidR="005941EF">
        <w:rPr>
          <w:lang w:val="en-US"/>
        </w:rPr>
        <w:t>any more than the 1dB</w:t>
      </w:r>
      <w:r w:rsidR="00AC40E7">
        <w:rPr>
          <w:lang w:val="en-US"/>
        </w:rPr>
        <w:t xml:space="preserve"> that was assumed in the study phase.</w:t>
      </w:r>
      <w:r w:rsidR="006D4EF0">
        <w:rPr>
          <w:lang w:val="en-US"/>
        </w:rPr>
        <w:t xml:space="preserve"> </w:t>
      </w:r>
      <w:r w:rsidR="00D81CB0">
        <w:rPr>
          <w:lang w:val="en-US"/>
        </w:rPr>
        <w:t>Since the</w:t>
      </w:r>
      <w:r w:rsidR="006D4EF0" w:rsidRPr="006D4EF0">
        <w:rPr>
          <w:lang w:val="en-US"/>
        </w:rPr>
        <w:t xml:space="preserve"> OTA sensitivity requirement does not capture the effects from inter-sector and inter-</w:t>
      </w:r>
      <w:r w:rsidR="00AD1A40">
        <w:rPr>
          <w:lang w:val="en-US"/>
        </w:rPr>
        <w:t>site</w:t>
      </w:r>
      <w:r w:rsidR="006D4EF0" w:rsidRPr="006D4EF0">
        <w:rPr>
          <w:lang w:val="en-US"/>
        </w:rPr>
        <w:t xml:space="preserve"> interference</w:t>
      </w:r>
      <w:r w:rsidR="000E1151">
        <w:rPr>
          <w:lang w:val="en-US"/>
        </w:rPr>
        <w:t xml:space="preserve"> but self-interference </w:t>
      </w:r>
      <w:r w:rsidR="000A58FD">
        <w:rPr>
          <w:lang w:val="en-US"/>
        </w:rPr>
        <w:t>only</w:t>
      </w:r>
      <w:r w:rsidR="00594120">
        <w:rPr>
          <w:lang w:val="en-US"/>
        </w:rPr>
        <w:t>,</w:t>
      </w:r>
      <w:r w:rsidR="00EF07FF">
        <w:rPr>
          <w:lang w:val="en-US"/>
        </w:rPr>
        <w:t xml:space="preserve"> </w:t>
      </w:r>
      <w:r w:rsidR="00594120">
        <w:rPr>
          <w:lang w:val="en-US"/>
        </w:rPr>
        <w:t>t</w:t>
      </w:r>
      <w:r w:rsidR="00BB0F02">
        <w:rPr>
          <w:lang w:val="en-US"/>
        </w:rPr>
        <w:t>he maximum value that c</w:t>
      </w:r>
      <w:r w:rsidR="00037970">
        <w:rPr>
          <w:lang w:val="en-US"/>
        </w:rPr>
        <w:t xml:space="preserve">an be accepted for </w:t>
      </w:r>
      <w:r w:rsidR="00FF386B">
        <w:rPr>
          <w:lang w:val="en-US"/>
        </w:rPr>
        <w:t>[</w:t>
      </w:r>
      <w:proofErr w:type="spellStart"/>
      <w:r w:rsidR="00FF386B">
        <w:rPr>
          <w:lang w:val="en-US"/>
        </w:rPr>
        <w:t>desens</w:t>
      </w:r>
      <w:proofErr w:type="spellEnd"/>
      <w:r w:rsidR="00FF386B">
        <w:rPr>
          <w:lang w:val="en-US"/>
        </w:rPr>
        <w:t xml:space="preserve"> target] </w:t>
      </w:r>
      <w:r w:rsidR="00037970">
        <w:rPr>
          <w:lang w:val="en-US"/>
        </w:rPr>
        <w:t>in the OTA sensitivity formula</w:t>
      </w:r>
      <w:r w:rsidR="00FF386B">
        <w:rPr>
          <w:lang w:val="en-US"/>
        </w:rPr>
        <w:t xml:space="preserve"> </w:t>
      </w:r>
      <w:r w:rsidR="00D81CB0">
        <w:rPr>
          <w:lang w:val="en-US"/>
        </w:rPr>
        <w:t xml:space="preserve">should be </w:t>
      </w:r>
      <w:r w:rsidR="00FF386B">
        <w:rPr>
          <w:lang w:val="en-US"/>
        </w:rPr>
        <w:t>0.5dB</w:t>
      </w:r>
      <w:r w:rsidR="009048EE">
        <w:rPr>
          <w:lang w:val="en-US"/>
        </w:rPr>
        <w:t xml:space="preserve"> with leaving 0.5dB for </w:t>
      </w:r>
      <w:r w:rsidR="00CB2BFA">
        <w:rPr>
          <w:lang w:val="en-US"/>
        </w:rPr>
        <w:t xml:space="preserve">desensitization </w:t>
      </w:r>
      <w:r w:rsidR="00B745E6">
        <w:rPr>
          <w:lang w:val="en-US"/>
        </w:rPr>
        <w:t>due to inter-sector and inter-site interference</w:t>
      </w:r>
      <w:r w:rsidR="00071D41">
        <w:rPr>
          <w:lang w:val="en-US"/>
        </w:rPr>
        <w:t>.</w:t>
      </w:r>
    </w:p>
    <w:p w14:paraId="5E738845" w14:textId="53C1D3C8" w:rsidR="00A84DED" w:rsidRPr="00116A5E" w:rsidRDefault="008E3F1F" w:rsidP="00A84DED">
      <w:pPr>
        <w:pStyle w:val="Proposal"/>
      </w:pPr>
      <w:r>
        <w:t xml:space="preserve"> </w:t>
      </w:r>
      <w:r w:rsidR="00A84DED">
        <w:t xml:space="preserve">Use maximum of 0.5dB for </w:t>
      </w:r>
      <w:r w:rsidR="00802663">
        <w:t>desens</w:t>
      </w:r>
      <w:r w:rsidR="001D10D6">
        <w:t>itization</w:t>
      </w:r>
      <w:r w:rsidR="00802663">
        <w:t xml:space="preserve"> target value</w:t>
      </w:r>
      <w:r w:rsidR="003D31AE">
        <w:t xml:space="preserve"> for </w:t>
      </w:r>
      <w:r w:rsidR="00784638">
        <w:t xml:space="preserve">the </w:t>
      </w:r>
      <w:r w:rsidR="00784638">
        <w:rPr>
          <w:rFonts w:hint="eastAsia"/>
          <w:lang w:eastAsia="zh-CN"/>
        </w:rPr>
        <w:t xml:space="preserve">OTA sensitivity requirement </w:t>
      </w:r>
      <w:r w:rsidR="006079C4">
        <w:rPr>
          <w:lang w:eastAsia="zh-CN"/>
        </w:rPr>
        <w:t xml:space="preserve">due to </w:t>
      </w:r>
      <w:r w:rsidR="003D31AE">
        <w:t>self-interference</w:t>
      </w:r>
      <w:r w:rsidR="00062280">
        <w:t>.</w:t>
      </w:r>
    </w:p>
    <w:p w14:paraId="0EF13C91" w14:textId="77777777" w:rsidR="0010060F" w:rsidRPr="00D85F20" w:rsidRDefault="0010060F" w:rsidP="00D85F20">
      <w:pPr>
        <w:pStyle w:val="00BodyText"/>
      </w:pPr>
    </w:p>
    <w:p w14:paraId="75155195" w14:textId="77777777" w:rsidR="00D00BB4" w:rsidRDefault="0010060F" w:rsidP="0010060F">
      <w:pPr>
        <w:pStyle w:val="Heading1"/>
      </w:pPr>
      <w:r>
        <w:lastRenderedPageBreak/>
        <w:t>New BS requirements</w:t>
      </w:r>
    </w:p>
    <w:p w14:paraId="2A8AABB6" w14:textId="77777777" w:rsidR="00D2290B" w:rsidRPr="00001435" w:rsidRDefault="00D2290B" w:rsidP="00D2290B">
      <w:pPr>
        <w:rPr>
          <w:lang w:val="en-US"/>
        </w:rPr>
      </w:pPr>
    </w:p>
    <w:p w14:paraId="6CE793A9" w14:textId="39DA9687" w:rsidR="00D00BB4" w:rsidRDefault="00D00BB4" w:rsidP="00D00BB4">
      <w:pPr>
        <w:pStyle w:val="Heading2"/>
      </w:pPr>
      <w:r>
        <w:t xml:space="preserve">In-channel adjacent </w:t>
      </w:r>
      <w:proofErr w:type="spellStart"/>
      <w:r>
        <w:t>subband</w:t>
      </w:r>
      <w:proofErr w:type="spellEnd"/>
      <w:r>
        <w:t xml:space="preserve"> leakage ratio, In-channel adjacent </w:t>
      </w:r>
      <w:proofErr w:type="spellStart"/>
      <w:r>
        <w:t>subband</w:t>
      </w:r>
      <w:proofErr w:type="spellEnd"/>
      <w:r>
        <w:t xml:space="preserve"> blocking and adjacent </w:t>
      </w:r>
      <w:proofErr w:type="spellStart"/>
      <w:r>
        <w:t>subband</w:t>
      </w:r>
      <w:proofErr w:type="spellEnd"/>
      <w:r>
        <w:t xml:space="preserve"> selectivity</w:t>
      </w:r>
    </w:p>
    <w:p w14:paraId="4ADE7DD1" w14:textId="77777777" w:rsidR="00D00BB4" w:rsidRDefault="00D00BB4" w:rsidP="00D00BB4"/>
    <w:p w14:paraId="12B9BC45" w14:textId="74F4C403" w:rsidR="00D00BB4" w:rsidRPr="00F37BC9" w:rsidRDefault="00D00BB4" w:rsidP="00D00BB4">
      <w:r w:rsidRPr="00F37BC9">
        <w:t>SBFD introduces new types of interference, some of which are highlighted in the figure below. From the BS perspective, the new cases of interference come from: 1) self-interference, 2)</w:t>
      </w:r>
      <w:r w:rsidR="007263CE">
        <w:t xml:space="preserve"> co-site</w:t>
      </w:r>
      <w:r w:rsidRPr="00F37BC9">
        <w:t xml:space="preserve"> inter-sector interference, and 3) </w:t>
      </w:r>
      <w:r w:rsidR="007263CE">
        <w:t>inter</w:t>
      </w:r>
      <w:r w:rsidRPr="00F37BC9">
        <w:t>-</w:t>
      </w:r>
      <w:r w:rsidR="007263CE">
        <w:t>site</w:t>
      </w:r>
      <w:r w:rsidRPr="00F37BC9">
        <w:t xml:space="preserve"> interference.</w:t>
      </w:r>
    </w:p>
    <w:p w14:paraId="7A7865C9" w14:textId="77777777" w:rsidR="00D00BB4" w:rsidRPr="00F37BC9" w:rsidRDefault="00D00BB4" w:rsidP="00D00BB4">
      <w:pPr>
        <w:jc w:val="center"/>
      </w:pPr>
      <w:r w:rsidRPr="00F37BC9">
        <w:rPr>
          <w:noProof/>
        </w:rPr>
        <w:drawing>
          <wp:inline distT="0" distB="0" distL="0" distR="0" wp14:anchorId="64B8C377" wp14:editId="1F2F8C84">
            <wp:extent cx="3175000" cy="1679923"/>
            <wp:effectExtent l="0" t="0" r="635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pic:nvPicPr>
                  <pic:blipFill>
                    <a:blip r:embed="rId13"/>
                    <a:stretch>
                      <a:fillRect/>
                    </a:stretch>
                  </pic:blipFill>
                  <pic:spPr>
                    <a:xfrm>
                      <a:off x="0" y="0"/>
                      <a:ext cx="3201408" cy="1693896"/>
                    </a:xfrm>
                    <a:prstGeom prst="rect">
                      <a:avLst/>
                    </a:prstGeom>
                  </pic:spPr>
                </pic:pic>
              </a:graphicData>
            </a:graphic>
          </wp:inline>
        </w:drawing>
      </w:r>
    </w:p>
    <w:p w14:paraId="77E5D9D9" w14:textId="77777777" w:rsidR="00D00BB4" w:rsidRPr="00F37BC9" w:rsidRDefault="00D00BB4" w:rsidP="00D00BB4">
      <w:pPr>
        <w:pStyle w:val="Caption"/>
      </w:pPr>
      <w:bookmarkStart w:id="3" w:name="_Ref101452658"/>
      <w:r w:rsidRPr="00F37BC9">
        <w:t xml:space="preserve">Figure </w:t>
      </w:r>
      <w:r w:rsidRPr="00F37BC9">
        <w:fldChar w:fldCharType="begin"/>
      </w:r>
      <w:r w:rsidRPr="00F37BC9">
        <w:instrText xml:space="preserve"> SEQ Figure \* ARABIC </w:instrText>
      </w:r>
      <w:r w:rsidRPr="00F37BC9">
        <w:fldChar w:fldCharType="separate"/>
      </w:r>
      <w:r w:rsidRPr="00F37BC9">
        <w:rPr>
          <w:noProof/>
        </w:rPr>
        <w:t>1</w:t>
      </w:r>
      <w:r w:rsidRPr="00F37BC9">
        <w:fldChar w:fldCharType="end"/>
      </w:r>
      <w:bookmarkEnd w:id="3"/>
      <w:r w:rsidRPr="00F37BC9">
        <w:t>: Types of interference in SBFD deployment</w:t>
      </w:r>
    </w:p>
    <w:p w14:paraId="47E34BCC" w14:textId="34514EA1" w:rsidR="00D00BB4" w:rsidRPr="00F37BC9" w:rsidRDefault="00020384" w:rsidP="00D00BB4">
      <w:r>
        <w:t>During the study item</w:t>
      </w:r>
      <w:r w:rsidR="00D00BB4" w:rsidRPr="00F37BC9">
        <w:t xml:space="preserve">, it has been discussed whether new requirements should be defined for the adjacent </w:t>
      </w:r>
      <w:proofErr w:type="spellStart"/>
      <w:r w:rsidR="00D00BB4" w:rsidRPr="00F37BC9">
        <w:t>subbands</w:t>
      </w:r>
      <w:proofErr w:type="spellEnd"/>
      <w:r w:rsidR="00D00BB4" w:rsidRPr="00F37BC9">
        <w:t xml:space="preserve">, such as: </w:t>
      </w:r>
    </w:p>
    <w:p w14:paraId="75DFB5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In-channel adjacent </w:t>
      </w:r>
      <w:proofErr w:type="spellStart"/>
      <w:r w:rsidRPr="00E7206D">
        <w:rPr>
          <w:sz w:val="20"/>
          <w:szCs w:val="20"/>
          <w:lang w:val="en-GB" w:eastAsia="en-US"/>
        </w:rPr>
        <w:t>subband</w:t>
      </w:r>
      <w:proofErr w:type="spellEnd"/>
      <w:r w:rsidRPr="00E7206D">
        <w:rPr>
          <w:sz w:val="20"/>
          <w:szCs w:val="20"/>
          <w:lang w:val="en-GB" w:eastAsia="en-US"/>
        </w:rPr>
        <w:t xml:space="preserve"> blocking and selectivity</w:t>
      </w:r>
    </w:p>
    <w:p w14:paraId="22462B96" w14:textId="77777777" w:rsidR="00D00BB4" w:rsidRPr="00E7206D" w:rsidRDefault="00D00BB4" w:rsidP="004209E7">
      <w:pPr>
        <w:pStyle w:val="ListParagraph"/>
        <w:numPr>
          <w:ilvl w:val="0"/>
          <w:numId w:val="13"/>
        </w:numPr>
        <w:spacing w:after="160" w:line="259" w:lineRule="auto"/>
        <w:rPr>
          <w:sz w:val="20"/>
          <w:szCs w:val="20"/>
          <w:lang w:val="en-GB" w:eastAsia="en-US"/>
        </w:rPr>
      </w:pPr>
      <w:r w:rsidRPr="00E7206D">
        <w:rPr>
          <w:sz w:val="20"/>
          <w:szCs w:val="20"/>
          <w:lang w:val="en-GB" w:eastAsia="en-US"/>
        </w:rPr>
        <w:t xml:space="preserve">In channel adjacent </w:t>
      </w:r>
      <w:proofErr w:type="spellStart"/>
      <w:r w:rsidRPr="00E7206D">
        <w:rPr>
          <w:sz w:val="20"/>
          <w:szCs w:val="20"/>
          <w:lang w:val="en-GB" w:eastAsia="en-US"/>
        </w:rPr>
        <w:t>subband</w:t>
      </w:r>
      <w:proofErr w:type="spellEnd"/>
      <w:r w:rsidRPr="00E7206D">
        <w:rPr>
          <w:sz w:val="20"/>
          <w:szCs w:val="20"/>
          <w:lang w:val="en-GB" w:eastAsia="en-US"/>
        </w:rPr>
        <w:t xml:space="preserve"> leakage</w:t>
      </w:r>
    </w:p>
    <w:p w14:paraId="7902E923" w14:textId="271452A9" w:rsidR="00D00BB4" w:rsidRPr="00F37BC9" w:rsidRDefault="00D00BB4" w:rsidP="00D00BB4">
      <w:r w:rsidRPr="00F37BC9">
        <w:t xml:space="preserve">Below, we </w:t>
      </w:r>
      <w:r w:rsidR="00FB3071">
        <w:t>repeat</w:t>
      </w:r>
      <w:r w:rsidRPr="00F37BC9">
        <w:t xml:space="preserve"> the need to introduce the different requirements to ensure the SBFD operation.</w:t>
      </w:r>
    </w:p>
    <w:p w14:paraId="7FB6E723" w14:textId="33BAD0E3"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In our view, new requirements are needed to ensure interoperability between base stations</w:t>
      </w:r>
      <w:r w:rsidR="00ED5F73">
        <w:rPr>
          <w:rStyle w:val="normaltextrun"/>
          <w:sz w:val="20"/>
          <w:szCs w:val="20"/>
          <w:lang w:val="en-US"/>
        </w:rPr>
        <w:t xml:space="preserve"> from</w:t>
      </w:r>
      <w:r w:rsidRPr="00B95F81">
        <w:rPr>
          <w:rStyle w:val="normaltextrun"/>
          <w:sz w:val="20"/>
          <w:szCs w:val="20"/>
          <w:lang w:val="en-US"/>
        </w:rPr>
        <w:t xml:space="preserve"> different vendors in the same network. They cannot be implicitly guaranteed by OTA sensitivity requirement. It is easier to cancel the effects of interference inside your base station, whereas from other base stations there might be no cancellation options. Inter-site and </w:t>
      </w:r>
      <w:r w:rsidR="003B64E4">
        <w:rPr>
          <w:rStyle w:val="normaltextrun"/>
          <w:sz w:val="20"/>
          <w:szCs w:val="20"/>
          <w:lang w:val="en-US"/>
        </w:rPr>
        <w:t xml:space="preserve">co-site </w:t>
      </w:r>
      <w:r w:rsidRPr="00B95F81">
        <w:rPr>
          <w:rStyle w:val="normaltextrun"/>
          <w:sz w:val="20"/>
          <w:szCs w:val="20"/>
          <w:lang w:val="en-US"/>
        </w:rPr>
        <w:t>inter-sector BS interference should be taken into consideration in the definition of the requirements for SBFD operation.</w:t>
      </w:r>
    </w:p>
    <w:p w14:paraId="26CE1AA2"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4BE08880" w14:textId="2D162CE9" w:rsidR="00D00BB4" w:rsidRPr="00F37BC9" w:rsidRDefault="00D00BB4" w:rsidP="00494166">
      <w:pPr>
        <w:pStyle w:val="Observation"/>
        <w:rPr>
          <w:rStyle w:val="normaltextrun"/>
        </w:rPr>
      </w:pPr>
      <w:r w:rsidRPr="00F37BC9">
        <w:rPr>
          <w:rStyle w:val="normaltextrun"/>
        </w:rPr>
        <w:t>The OTA sensitivity requirement does not capture the effects from</w:t>
      </w:r>
      <w:r w:rsidR="001E4616">
        <w:rPr>
          <w:rStyle w:val="normaltextrun"/>
        </w:rPr>
        <w:t xml:space="preserve"> co-site</w:t>
      </w:r>
      <w:r w:rsidRPr="00F37BC9">
        <w:rPr>
          <w:rStyle w:val="normaltextrun"/>
        </w:rPr>
        <w:t xml:space="preserve"> inter-sector and inter-</w:t>
      </w:r>
      <w:r w:rsidR="001E4616">
        <w:rPr>
          <w:rStyle w:val="normaltextrun"/>
        </w:rPr>
        <w:t>site</w:t>
      </w:r>
      <w:r w:rsidRPr="00F37BC9">
        <w:rPr>
          <w:rStyle w:val="normaltextrun"/>
        </w:rPr>
        <w:t xml:space="preserve"> interference. </w:t>
      </w:r>
    </w:p>
    <w:p w14:paraId="7FE1738F" w14:textId="42C059FB" w:rsidR="00D00BB4" w:rsidRPr="00F37BC9" w:rsidRDefault="00D82224" w:rsidP="00D00BB4">
      <w:r>
        <w:t>As</w:t>
      </w:r>
      <w:r w:rsidR="00D00BB4" w:rsidRPr="00F37BC9">
        <w:t xml:space="preserve"> RAN4 has not agreed on a reference implementation for the </w:t>
      </w:r>
      <w:proofErr w:type="spellStart"/>
      <w:r w:rsidR="00D00BB4" w:rsidRPr="00F37BC9">
        <w:t>gNB</w:t>
      </w:r>
      <w:proofErr w:type="spellEnd"/>
      <w:r w:rsidR="00D00BB4" w:rsidRPr="00F37BC9">
        <w:t xml:space="preserve">, it is difficult to define additional requirements. Though we agree that depending on the </w:t>
      </w:r>
      <w:proofErr w:type="spellStart"/>
      <w:r w:rsidR="00D00BB4" w:rsidRPr="00F37BC9">
        <w:t>gNB</w:t>
      </w:r>
      <w:proofErr w:type="spellEnd"/>
      <w:r w:rsidR="00D00BB4" w:rsidRPr="00F37BC9">
        <w:t xml:space="preserve"> implementation the adjacent channel leakage, for example, can be different, in our view, RAN4 is responsible to define minimum requirements which should be achievable for reasonable implementations to guarantee the minimum performance. </w:t>
      </w:r>
    </w:p>
    <w:p w14:paraId="071B25B8" w14:textId="77777777" w:rsidR="00D00BB4" w:rsidRPr="00F37BC9" w:rsidRDefault="00D00BB4" w:rsidP="00494166">
      <w:pPr>
        <w:pStyle w:val="Observation"/>
      </w:pPr>
      <w:r w:rsidRPr="00F37BC9">
        <w:t xml:space="preserve">In 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r w:rsidRPr="00F37BC9">
        <w:br/>
      </w:r>
    </w:p>
    <w:p w14:paraId="3782C58F" w14:textId="7E6EA367" w:rsidR="00D00BB4" w:rsidRPr="00F37BC9" w:rsidRDefault="00D00BB4" w:rsidP="00494166">
      <w:pPr>
        <w:pStyle w:val="Observation"/>
      </w:pPr>
      <w:r w:rsidRPr="00F37BC9">
        <w:t xml:space="preserve">Even though RAN4 has not agreed on a reference implementation for SBFD operation, minimum requirements can still be defined to </w:t>
      </w:r>
      <w:r w:rsidR="00920F31">
        <w:t>enable</w:t>
      </w:r>
      <w:r w:rsidRPr="00F37BC9">
        <w:t xml:space="preserve"> proper operation considering self-interference, </w:t>
      </w:r>
      <w:r w:rsidR="00017E48">
        <w:t xml:space="preserve">co-site </w:t>
      </w:r>
      <w:r w:rsidRPr="00F37BC9">
        <w:t>inter-s</w:t>
      </w:r>
      <w:r w:rsidR="007125F5">
        <w:t>ector</w:t>
      </w:r>
      <w:r w:rsidRPr="00F37BC9">
        <w:t xml:space="preserve"> and inter-</w:t>
      </w:r>
      <w:r w:rsidR="00017E48">
        <w:t>site</w:t>
      </w:r>
      <w:r w:rsidRPr="00F37BC9">
        <w:t xml:space="preserve"> interference. </w:t>
      </w:r>
    </w:p>
    <w:p w14:paraId="2EE1BDE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53E9D7C"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leakage ratio requirements</w:t>
      </w:r>
    </w:p>
    <w:p w14:paraId="6E2C66B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2D24466A" w14:textId="7A14CAD1" w:rsidR="00D00BB4" w:rsidRPr="007C2CAD" w:rsidRDefault="00D00BB4" w:rsidP="007C2CAD">
      <w:pPr>
        <w:rPr>
          <w:rFonts w:cs="Arial"/>
          <w:lang w:val="en-US" w:eastAsia="zh-CN"/>
        </w:rPr>
      </w:pPr>
      <w:r w:rsidRPr="00F37BC9">
        <w:rPr>
          <w:rStyle w:val="normaltextrun"/>
        </w:rPr>
        <w:t xml:space="preserve">In the </w:t>
      </w:r>
      <w:r w:rsidR="007C2CAD">
        <w:rPr>
          <w:rStyle w:val="normaltextrun"/>
        </w:rPr>
        <w:t>TR</w:t>
      </w:r>
      <w:r w:rsidR="00D53ECE">
        <w:rPr>
          <w:rStyle w:val="normaltextrun"/>
        </w:rPr>
        <w:t xml:space="preserve"> </w:t>
      </w:r>
      <w:r w:rsidR="007C2CAD">
        <w:rPr>
          <w:rStyle w:val="normaltextrun"/>
        </w:rPr>
        <w:t>38.858</w:t>
      </w:r>
      <w:r w:rsidR="007D2351">
        <w:rPr>
          <w:rStyle w:val="normaltextrun"/>
        </w:rPr>
        <w:t xml:space="preserve"> [2]</w:t>
      </w:r>
      <w:r w:rsidR="007C2CAD">
        <w:rPr>
          <w:rStyle w:val="normaltextrun"/>
        </w:rPr>
        <w:t xml:space="preserve">, it is stated: </w:t>
      </w:r>
      <w:r w:rsidR="007C2CAD">
        <w:rPr>
          <w:rFonts w:hint="eastAsia"/>
          <w:lang w:val="en-US" w:eastAsia="zh-CN"/>
        </w:rPr>
        <w:t xml:space="preserve">For </w:t>
      </w:r>
      <w:r w:rsidR="007C2CAD">
        <w:rPr>
          <w:lang w:val="en-US" w:eastAsia="zh-CN"/>
        </w:rPr>
        <w:t xml:space="preserve">the potential new requirement of </w:t>
      </w:r>
      <w:r w:rsidR="007C2CAD">
        <w:rPr>
          <w:rFonts w:hint="eastAsia"/>
          <w:lang w:val="en-US" w:eastAsia="zh-CN"/>
        </w:rPr>
        <w:t xml:space="preserve">in-channel adjacent </w:t>
      </w:r>
      <w:proofErr w:type="spellStart"/>
      <w:r w:rsidR="007C2CAD">
        <w:rPr>
          <w:rFonts w:hint="eastAsia"/>
          <w:lang w:val="en-US" w:eastAsia="zh-CN"/>
        </w:rPr>
        <w:t>subband</w:t>
      </w:r>
      <w:proofErr w:type="spellEnd"/>
      <w:r w:rsidR="007C2CAD">
        <w:rPr>
          <w:rFonts w:hint="eastAsia"/>
          <w:lang w:val="en-US" w:eastAsia="zh-CN"/>
        </w:rPr>
        <w:t xml:space="preserve"> leakage ratio, </w:t>
      </w:r>
      <w:r w:rsidR="007C2CAD">
        <w:rPr>
          <w:lang w:val="en-US" w:eastAsia="zh-CN"/>
        </w:rPr>
        <w:t xml:space="preserve">it is concluded that further study is needed on </w:t>
      </w:r>
      <w:r w:rsidR="007C2CAD">
        <w:rPr>
          <w:rFonts w:hint="eastAsia"/>
          <w:lang w:val="en-US" w:eastAsia="zh-CN"/>
        </w:rPr>
        <w:t xml:space="preserve">the necessity of </w:t>
      </w:r>
      <w:r w:rsidR="007C2CAD">
        <w:rPr>
          <w:lang w:val="en-US" w:eastAsia="zh-CN"/>
        </w:rPr>
        <w:t>this</w:t>
      </w:r>
      <w:r w:rsidR="007C2CAD">
        <w:rPr>
          <w:rFonts w:hint="eastAsia"/>
          <w:lang w:val="en-US" w:eastAsia="zh-CN"/>
        </w:rPr>
        <w:t xml:space="preserve"> requirement in normative phase.</w:t>
      </w:r>
    </w:p>
    <w:p w14:paraId="63AE1CC8" w14:textId="29369639"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shown in </w:t>
      </w:r>
      <w:r w:rsidRPr="00F37BC9">
        <w:rPr>
          <w:rStyle w:val="normaltextrun"/>
          <w:sz w:val="20"/>
          <w:szCs w:val="20"/>
        </w:rPr>
        <w:fldChar w:fldCharType="begin"/>
      </w:r>
      <w:r w:rsidRPr="00B95F81">
        <w:rPr>
          <w:rStyle w:val="normaltextrun"/>
          <w:sz w:val="20"/>
          <w:szCs w:val="20"/>
          <w:lang w:val="en-US"/>
        </w:rPr>
        <w:instrText xml:space="preserve"> REF _Ref101452658 \h  \* MERGEFORMAT </w:instrText>
      </w:r>
      <w:r w:rsidRPr="00F37BC9">
        <w:rPr>
          <w:rStyle w:val="normaltextrun"/>
          <w:sz w:val="20"/>
          <w:szCs w:val="20"/>
        </w:rPr>
      </w:r>
      <w:r w:rsidRPr="00F37BC9">
        <w:rPr>
          <w:rStyle w:val="normaltextrun"/>
          <w:sz w:val="20"/>
          <w:szCs w:val="20"/>
        </w:rPr>
        <w:fldChar w:fldCharType="separate"/>
      </w:r>
      <w:r w:rsidRPr="00B95F81">
        <w:rPr>
          <w:sz w:val="20"/>
          <w:szCs w:val="20"/>
          <w:lang w:val="en-US"/>
        </w:rPr>
        <w:t>Figure 1</w:t>
      </w:r>
      <w:r w:rsidRPr="00F37BC9">
        <w:rPr>
          <w:rStyle w:val="normaltextrun"/>
          <w:sz w:val="20"/>
          <w:szCs w:val="20"/>
        </w:rPr>
        <w:fldChar w:fldCharType="end"/>
      </w:r>
      <w:r w:rsidRPr="00B95F81">
        <w:rPr>
          <w:rStyle w:val="normaltextrun"/>
          <w:sz w:val="20"/>
          <w:szCs w:val="20"/>
          <w:lang w:val="en-US"/>
        </w:rPr>
        <w:t xml:space="preserve">, the leakage from the transmission in the DL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can cause self-interference, </w:t>
      </w:r>
      <w:r w:rsidR="00FE38BC">
        <w:rPr>
          <w:rStyle w:val="normaltextrun"/>
          <w:sz w:val="20"/>
          <w:szCs w:val="20"/>
          <w:lang w:val="en-US"/>
        </w:rPr>
        <w:t xml:space="preserve">co-site </w:t>
      </w:r>
      <w:r w:rsidRPr="00B95F81">
        <w:rPr>
          <w:rStyle w:val="normaltextrun"/>
          <w:sz w:val="20"/>
          <w:szCs w:val="20"/>
          <w:lang w:val="en-US"/>
        </w:rPr>
        <w:t xml:space="preserve">inter-sector interference and </w:t>
      </w:r>
      <w:r w:rsidR="00122DA8">
        <w:rPr>
          <w:rStyle w:val="normaltextrun"/>
          <w:sz w:val="20"/>
          <w:szCs w:val="20"/>
          <w:lang w:val="en-US"/>
        </w:rPr>
        <w:t>inter-site</w:t>
      </w:r>
      <w:r w:rsidRPr="00B95F81">
        <w:rPr>
          <w:rStyle w:val="normaltextrun"/>
          <w:sz w:val="20"/>
          <w:szCs w:val="20"/>
          <w:lang w:val="en-US"/>
        </w:rPr>
        <w:t xml:space="preserve"> interference. The effects of the adjacent sub-band leakage into the </w:t>
      </w:r>
      <w:proofErr w:type="spellStart"/>
      <w:r w:rsidRPr="00B95F81">
        <w:rPr>
          <w:rStyle w:val="normaltextrun"/>
          <w:sz w:val="20"/>
          <w:szCs w:val="20"/>
          <w:lang w:val="en-US"/>
        </w:rPr>
        <w:t>gNBs</w:t>
      </w:r>
      <w:proofErr w:type="spellEnd"/>
      <w:r w:rsidRPr="00B95F81">
        <w:rPr>
          <w:rStyle w:val="normaltextrun"/>
          <w:sz w:val="20"/>
          <w:szCs w:val="20"/>
          <w:lang w:val="en-US"/>
        </w:rPr>
        <w:t xml:space="preserve"> own receiver can be cancelled to some extent, and we agree that this requirement can be implicitly guaranteed by the OTA sensitivity when considering self-interference only. However, the OTA sensitivity requirement does not guarantee that the</w:t>
      </w:r>
      <w:r w:rsidR="00D06989">
        <w:rPr>
          <w:rStyle w:val="normaltextrun"/>
          <w:sz w:val="20"/>
          <w:szCs w:val="20"/>
          <w:lang w:val="en-US"/>
        </w:rPr>
        <w:t xml:space="preserve"> adjacent</w:t>
      </w:r>
      <w:r w:rsidRPr="00B95F81">
        <w:rPr>
          <w:rStyle w:val="normaltextrun"/>
          <w:sz w:val="20"/>
          <w:szCs w:val="20"/>
          <w:lang w:val="en-US"/>
        </w:rPr>
        <w:t xml:space="preserve"> sub-band leakage to other nodes in the network</w:t>
      </w:r>
      <w:r w:rsidR="007F6AE2">
        <w:rPr>
          <w:rStyle w:val="normaltextrun"/>
          <w:sz w:val="20"/>
          <w:szCs w:val="20"/>
          <w:lang w:val="en-US"/>
        </w:rPr>
        <w:t xml:space="preserve"> is sufficiently low, too</w:t>
      </w:r>
      <w:r w:rsidRPr="00B95F81">
        <w:rPr>
          <w:rStyle w:val="normaltextrun"/>
          <w:sz w:val="20"/>
          <w:szCs w:val="20"/>
          <w:lang w:val="en-US"/>
        </w:rPr>
        <w:t xml:space="preserve">. Therefore, we believe that a new requirement is needed. The exact value of the requirement </w:t>
      </w:r>
      <w:r w:rsidR="007D2351" w:rsidRPr="00B95F81">
        <w:rPr>
          <w:rStyle w:val="normaltextrun"/>
          <w:sz w:val="20"/>
          <w:szCs w:val="20"/>
          <w:lang w:val="en-US"/>
        </w:rPr>
        <w:t>need</w:t>
      </w:r>
      <w:r w:rsidR="005F031C" w:rsidRPr="00B95F81">
        <w:rPr>
          <w:rStyle w:val="normaltextrun"/>
          <w:sz w:val="20"/>
          <w:szCs w:val="20"/>
          <w:lang w:val="en-US"/>
        </w:rPr>
        <w:t xml:space="preserve">s </w:t>
      </w:r>
      <w:r w:rsidR="007D2351" w:rsidRPr="00B95F81">
        <w:rPr>
          <w:rStyle w:val="normaltextrun"/>
          <w:sz w:val="20"/>
          <w:szCs w:val="20"/>
          <w:lang w:val="en-US"/>
        </w:rPr>
        <w:t>more discussion</w:t>
      </w:r>
      <w:r w:rsidRPr="00B95F81">
        <w:rPr>
          <w:rStyle w:val="normaltextrun"/>
          <w:sz w:val="20"/>
          <w:szCs w:val="20"/>
          <w:lang w:val="en-US"/>
        </w:rPr>
        <w:t xml:space="preserve">, since in our view it would depend on the </w:t>
      </w:r>
      <w:r w:rsidR="00477E94">
        <w:rPr>
          <w:rStyle w:val="normaltextrun"/>
          <w:sz w:val="20"/>
          <w:szCs w:val="20"/>
          <w:lang w:val="en-US"/>
        </w:rPr>
        <w:t>ratio between</w:t>
      </w:r>
      <w:r w:rsidRPr="00B95F81">
        <w:rPr>
          <w:rStyle w:val="normaltextrun"/>
          <w:sz w:val="20"/>
          <w:szCs w:val="20"/>
          <w:lang w:val="en-US"/>
        </w:rPr>
        <w:t xml:space="preserve"> </w:t>
      </w:r>
      <w:r w:rsidR="00771693">
        <w:rPr>
          <w:rStyle w:val="normaltextrun"/>
          <w:sz w:val="20"/>
          <w:szCs w:val="20"/>
          <w:lang w:val="en-US"/>
        </w:rPr>
        <w:t xml:space="preserve">the </w:t>
      </w:r>
      <w:r w:rsidR="006C7D11">
        <w:rPr>
          <w:rStyle w:val="normaltextrun"/>
          <w:sz w:val="20"/>
          <w:szCs w:val="20"/>
          <w:lang w:val="en-US"/>
        </w:rPr>
        <w:t xml:space="preserve">bandwidths </w:t>
      </w:r>
      <w:r w:rsidR="00477E94">
        <w:rPr>
          <w:rStyle w:val="normaltextrun"/>
          <w:sz w:val="20"/>
          <w:szCs w:val="20"/>
          <w:lang w:val="en-US"/>
        </w:rPr>
        <w:t>of</w:t>
      </w:r>
      <w:r w:rsidRPr="00B95F81">
        <w:rPr>
          <w:rStyle w:val="normaltextrun"/>
          <w:sz w:val="20"/>
          <w:szCs w:val="20"/>
          <w:lang w:val="en-US"/>
        </w:rPr>
        <w:t xml:space="preserve"> the DL</w:t>
      </w:r>
      <w:r w:rsidR="006C7D11">
        <w:rPr>
          <w:rStyle w:val="normaltextrun"/>
          <w:sz w:val="20"/>
          <w:szCs w:val="20"/>
          <w:lang w:val="en-US"/>
        </w:rPr>
        <w:t xml:space="preserve"> and the </w:t>
      </w:r>
      <w:r w:rsidRPr="00B95F81">
        <w:rPr>
          <w:rStyle w:val="normaltextrun"/>
          <w:sz w:val="20"/>
          <w:szCs w:val="20"/>
          <w:lang w:val="en-US"/>
        </w:rPr>
        <w:t>UL</w:t>
      </w:r>
      <w:r w:rsidR="006C7D11">
        <w:rPr>
          <w:rStyle w:val="normaltextrun"/>
          <w:sz w:val="20"/>
          <w:szCs w:val="20"/>
          <w:lang w:val="en-US"/>
        </w:rPr>
        <w:t xml:space="preserve"> </w:t>
      </w:r>
      <w:proofErr w:type="spellStart"/>
      <w:r w:rsidR="006C7D11">
        <w:rPr>
          <w:rStyle w:val="normaltextrun"/>
          <w:sz w:val="20"/>
          <w:szCs w:val="20"/>
          <w:lang w:val="en-US"/>
        </w:rPr>
        <w:t>subbands</w:t>
      </w:r>
      <w:proofErr w:type="spellEnd"/>
      <w:r w:rsidRPr="00B95F81">
        <w:rPr>
          <w:rStyle w:val="normaltextrun"/>
          <w:sz w:val="20"/>
          <w:szCs w:val="20"/>
          <w:lang w:val="en-US"/>
        </w:rPr>
        <w:t xml:space="preserve">. </w:t>
      </w:r>
    </w:p>
    <w:p w14:paraId="2993216A"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0C75A38C" w14:textId="64CF2B21" w:rsidR="00D00BB4" w:rsidRPr="00F37BC9" w:rsidRDefault="00C85A8D" w:rsidP="00802663">
      <w:pPr>
        <w:pStyle w:val="Proposal"/>
        <w:rPr>
          <w:rStyle w:val="normaltextrun"/>
        </w:rPr>
      </w:pPr>
      <w:r>
        <w:rPr>
          <w:rStyle w:val="normaltextrun"/>
        </w:rPr>
        <w:t xml:space="preserve"> </w:t>
      </w:r>
      <w:r w:rsidR="00D00BB4" w:rsidRPr="00F37BC9">
        <w:rPr>
          <w:rStyle w:val="normaltextrun"/>
        </w:rPr>
        <w:t>RAN4 to define in-channel adjacent sub-band leakage ratio requirements within SBFD time slots considering</w:t>
      </w:r>
      <w:r>
        <w:rPr>
          <w:rStyle w:val="normaltextrun"/>
        </w:rPr>
        <w:t xml:space="preserve"> co-site</w:t>
      </w:r>
      <w:r w:rsidR="00D00BB4" w:rsidRPr="00F37BC9">
        <w:rPr>
          <w:rStyle w:val="normaltextrun"/>
        </w:rPr>
        <w:t xml:space="preserve"> inter-sector interference and inter-site interference. Existing ACLR requirements could be used as baseline </w:t>
      </w:r>
      <w:r w:rsidR="00477E94">
        <w:rPr>
          <w:rStyle w:val="normaltextrun"/>
        </w:rPr>
        <w:t>depending on</w:t>
      </w:r>
      <w:r w:rsidR="00771693">
        <w:rPr>
          <w:rStyle w:val="normaltextrun"/>
        </w:rPr>
        <w:t xml:space="preserve"> the</w:t>
      </w:r>
      <w:r w:rsidR="00477E94">
        <w:rPr>
          <w:rStyle w:val="normaltextrun"/>
        </w:rPr>
        <w:t xml:space="preserve"> ratio</w:t>
      </w:r>
      <w:r w:rsidR="00D00BB4" w:rsidRPr="00F37BC9">
        <w:rPr>
          <w:rStyle w:val="normaltextrun"/>
        </w:rPr>
        <w:t xml:space="preserve"> </w:t>
      </w:r>
      <w:r w:rsidR="006C7D11">
        <w:rPr>
          <w:rStyle w:val="normaltextrun"/>
        </w:rPr>
        <w:t>between</w:t>
      </w:r>
      <w:r w:rsidR="00D00BB4" w:rsidRPr="00F37BC9">
        <w:rPr>
          <w:rStyle w:val="normaltextrun"/>
        </w:rPr>
        <w:t xml:space="preserve"> the</w:t>
      </w:r>
      <w:r w:rsidR="00477E94">
        <w:rPr>
          <w:rStyle w:val="normaltextrun"/>
        </w:rPr>
        <w:t xml:space="preserve"> bandwidths of the</w:t>
      </w:r>
      <w:r w:rsidR="00D00BB4" w:rsidRPr="00F37BC9">
        <w:rPr>
          <w:rStyle w:val="normaltextrun"/>
        </w:rPr>
        <w:t xml:space="preserve"> DL and </w:t>
      </w:r>
      <w:r w:rsidR="00771693">
        <w:rPr>
          <w:rStyle w:val="normaltextrun"/>
        </w:rPr>
        <w:t xml:space="preserve">the </w:t>
      </w:r>
      <w:r w:rsidR="00D00BB4" w:rsidRPr="00F37BC9">
        <w:rPr>
          <w:rStyle w:val="normaltextrun"/>
        </w:rPr>
        <w:t xml:space="preserve">UL </w:t>
      </w:r>
      <w:proofErr w:type="spellStart"/>
      <w:r w:rsidR="00D00BB4" w:rsidRPr="00F37BC9">
        <w:rPr>
          <w:rStyle w:val="normaltextrun"/>
        </w:rPr>
        <w:t>subbands</w:t>
      </w:r>
      <w:proofErr w:type="spellEnd"/>
      <w:r w:rsidR="00D00BB4" w:rsidRPr="00F37BC9">
        <w:rPr>
          <w:rStyle w:val="normaltextrun"/>
        </w:rPr>
        <w:t>.</w:t>
      </w:r>
    </w:p>
    <w:p w14:paraId="180FE2A4"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34766A92" w14:textId="77777777" w:rsidR="00D00BB4" w:rsidRPr="00B95F81" w:rsidRDefault="00D00BB4" w:rsidP="00D00BB4">
      <w:pPr>
        <w:pStyle w:val="paragraph"/>
        <w:spacing w:before="0" w:beforeAutospacing="0" w:after="0" w:afterAutospacing="0"/>
        <w:textAlignment w:val="baseline"/>
        <w:rPr>
          <w:rStyle w:val="normaltextrun"/>
          <w:b/>
          <w:sz w:val="20"/>
          <w:szCs w:val="20"/>
          <w:u w:val="single"/>
          <w:lang w:val="en-US"/>
        </w:rPr>
      </w:pPr>
      <w:r w:rsidRPr="00B95F81">
        <w:rPr>
          <w:rStyle w:val="normaltextrun"/>
          <w:b/>
          <w:sz w:val="20"/>
          <w:szCs w:val="20"/>
          <w:u w:val="single"/>
          <w:lang w:val="en-US"/>
        </w:rPr>
        <w:t>In-channel adjacent sub-band selectivity and blocking</w:t>
      </w:r>
    </w:p>
    <w:p w14:paraId="3DE33755"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627F5245" w14:textId="6CB95165" w:rsidR="00C476F2" w:rsidRPr="007C2CAD" w:rsidRDefault="00910E64" w:rsidP="00C476F2">
      <w:pPr>
        <w:rPr>
          <w:rFonts w:cs="Arial"/>
          <w:lang w:val="en-US" w:eastAsia="zh-CN"/>
        </w:rPr>
      </w:pPr>
      <w:r w:rsidRPr="00F37BC9">
        <w:rPr>
          <w:rStyle w:val="normaltextrun"/>
        </w:rPr>
        <w:t xml:space="preserve">In the </w:t>
      </w:r>
      <w:r>
        <w:rPr>
          <w:rStyle w:val="normaltextrun"/>
        </w:rPr>
        <w:t>TR</w:t>
      </w:r>
      <w:r w:rsidR="00901E6D">
        <w:rPr>
          <w:rStyle w:val="normaltextrun"/>
        </w:rPr>
        <w:t xml:space="preserve"> </w:t>
      </w:r>
      <w:r>
        <w:rPr>
          <w:rStyle w:val="normaltextrun"/>
        </w:rPr>
        <w:t xml:space="preserve">38.858 [2], it is stated: </w:t>
      </w:r>
      <w:r w:rsidR="00527DFD" w:rsidRPr="00527DFD">
        <w:rPr>
          <w:rStyle w:val="normaltextrun"/>
        </w:rPr>
        <w:t xml:space="preserve">For the potential new requirements of in-channel adjacent </w:t>
      </w:r>
      <w:proofErr w:type="spellStart"/>
      <w:r w:rsidR="00527DFD" w:rsidRPr="00527DFD">
        <w:rPr>
          <w:rStyle w:val="normaltextrun"/>
        </w:rPr>
        <w:t>subband</w:t>
      </w:r>
      <w:proofErr w:type="spellEnd"/>
      <w:r w:rsidR="00527DFD" w:rsidRPr="00527DFD">
        <w:rPr>
          <w:rStyle w:val="normaltextrun"/>
        </w:rPr>
        <w:t xml:space="preserve"> blocking and selectivity, it is concluded that further study is needed on the necessity of this requirement in normative phase</w:t>
      </w:r>
      <w:r w:rsidR="00C476F2">
        <w:rPr>
          <w:rFonts w:hint="eastAsia"/>
          <w:lang w:val="en-US" w:eastAsia="zh-CN"/>
        </w:rPr>
        <w:t>.</w:t>
      </w:r>
    </w:p>
    <w:p w14:paraId="50CE9EFB" w14:textId="650D8BF4" w:rsidR="00D00BB4" w:rsidRPr="00F37BC9" w:rsidRDefault="00D00BB4" w:rsidP="00D00BB4">
      <w:pPr>
        <w:rPr>
          <w:rStyle w:val="normaltextrun"/>
        </w:rPr>
      </w:pPr>
      <w:r w:rsidRPr="00F37BC9">
        <w:rPr>
          <w:rStyle w:val="normaltextrun"/>
        </w:rPr>
        <w:t xml:space="preserve">Currently, the adjacent channel selectivity (ACS) is defined as a measure of the receiver's ability to receive a wanted signal at its assigned channel frequency in the presence of an adjacent channel signal with a specified centre frequency offset of the interfering signal to the band edge of a victim system. The in-band blocking is defined as: </w:t>
      </w:r>
      <w:r w:rsidRPr="00F37BC9">
        <w:rPr>
          <w:lang w:eastAsia="ko-KR"/>
        </w:rPr>
        <w:t>a measure of the receiver</w:t>
      </w:r>
      <w:r w:rsidRPr="00F37BC9">
        <w:t>'</w:t>
      </w:r>
      <w:r w:rsidRPr="00F37BC9">
        <w:rPr>
          <w:lang w:eastAsia="ko-KR"/>
        </w:rPr>
        <w:t>s ability to receive a wanted signal at its assigned channel</w:t>
      </w:r>
      <w:r w:rsidRPr="00F37BC9">
        <w:t xml:space="preserve"> </w:t>
      </w:r>
      <w:r w:rsidRPr="00F37BC9">
        <w:rPr>
          <w:lang w:eastAsia="ko-KR"/>
        </w:rPr>
        <w:t>in the presence of an unwanted interferer, which is an NR signal for general blocking or an NR signal with one resource block for narrowband blocking.</w:t>
      </w:r>
    </w:p>
    <w:p w14:paraId="21B5DAA1" w14:textId="3CCC6C92"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In case of SBFD, the sub-band selectivity and blocking would be measured considering the </w:t>
      </w:r>
      <w:r w:rsidR="008331C3">
        <w:rPr>
          <w:rStyle w:val="normaltextrun"/>
          <w:sz w:val="20"/>
          <w:szCs w:val="20"/>
          <w:lang w:val="en-US"/>
        </w:rPr>
        <w:t>locations of</w:t>
      </w:r>
      <w:r w:rsidRPr="00B95F81">
        <w:rPr>
          <w:rStyle w:val="normaltextrun"/>
          <w:sz w:val="20"/>
          <w:szCs w:val="20"/>
          <w:lang w:val="en-US"/>
        </w:rPr>
        <w:t xml:space="preserve"> the UL </w:t>
      </w:r>
      <w:proofErr w:type="spellStart"/>
      <w:r w:rsidRPr="00B95F81">
        <w:rPr>
          <w:rStyle w:val="normaltextrun"/>
          <w:sz w:val="20"/>
          <w:szCs w:val="20"/>
          <w:lang w:val="en-US"/>
        </w:rPr>
        <w:t>subband</w:t>
      </w:r>
      <w:proofErr w:type="spellEnd"/>
      <w:r w:rsidRPr="00B95F81">
        <w:rPr>
          <w:rStyle w:val="normaltextrun"/>
          <w:sz w:val="20"/>
          <w:szCs w:val="20"/>
          <w:lang w:val="en-US"/>
        </w:rPr>
        <w:t xml:space="preserve"> and the DL </w:t>
      </w:r>
      <w:proofErr w:type="spellStart"/>
      <w:r w:rsidRPr="00B95F81">
        <w:rPr>
          <w:rStyle w:val="normaltextrun"/>
          <w:sz w:val="20"/>
          <w:szCs w:val="20"/>
          <w:lang w:val="en-US"/>
        </w:rPr>
        <w:t>subbands</w:t>
      </w:r>
      <w:proofErr w:type="spellEnd"/>
      <w:r w:rsidRPr="00B95F81">
        <w:rPr>
          <w:rStyle w:val="normaltextrun"/>
          <w:sz w:val="20"/>
          <w:szCs w:val="20"/>
          <w:lang w:val="en-US"/>
        </w:rPr>
        <w:t>.</w:t>
      </w:r>
    </w:p>
    <w:p w14:paraId="589104F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02C8419" w14:textId="31269064" w:rsidR="00D00BB4" w:rsidRPr="00B95F81" w:rsidRDefault="00D00BB4" w:rsidP="00D00BB4">
      <w:pPr>
        <w:pStyle w:val="paragraph"/>
        <w:spacing w:before="0" w:beforeAutospacing="0" w:after="0" w:afterAutospacing="0"/>
        <w:textAlignment w:val="baseline"/>
        <w:rPr>
          <w:rStyle w:val="normaltextrun"/>
          <w:sz w:val="20"/>
          <w:szCs w:val="20"/>
          <w:lang w:val="en-US"/>
        </w:rPr>
      </w:pPr>
      <w:r w:rsidRPr="00B95F81">
        <w:rPr>
          <w:rStyle w:val="normaltextrun"/>
          <w:sz w:val="20"/>
          <w:szCs w:val="20"/>
          <w:lang w:val="en-US"/>
        </w:rPr>
        <w:t xml:space="preserve">As mentioned before, the </w:t>
      </w:r>
      <w:proofErr w:type="spellStart"/>
      <w:r w:rsidRPr="00B95F81">
        <w:rPr>
          <w:rStyle w:val="normaltextrun"/>
          <w:sz w:val="20"/>
          <w:szCs w:val="20"/>
          <w:lang w:val="en-US"/>
        </w:rPr>
        <w:t>gNB</w:t>
      </w:r>
      <w:proofErr w:type="spellEnd"/>
      <w:r w:rsidRPr="00B95F81">
        <w:rPr>
          <w:rStyle w:val="normaltextrun"/>
          <w:sz w:val="20"/>
          <w:szCs w:val="20"/>
          <w:lang w:val="en-US"/>
        </w:rPr>
        <w:t xml:space="preserve"> operating in SBFD would suffer from self-interference, </w:t>
      </w:r>
      <w:r w:rsidR="00D230BD">
        <w:rPr>
          <w:rStyle w:val="normaltextrun"/>
          <w:sz w:val="20"/>
          <w:szCs w:val="20"/>
          <w:lang w:val="en-US"/>
        </w:rPr>
        <w:t xml:space="preserve">co-site </w:t>
      </w:r>
      <w:r w:rsidRPr="00B95F81">
        <w:rPr>
          <w:rStyle w:val="normaltextrun"/>
          <w:sz w:val="20"/>
          <w:szCs w:val="20"/>
          <w:lang w:val="en-US"/>
        </w:rPr>
        <w:t xml:space="preserve">inter-sector interference and inter-site interference. Therefore, there should be a requirement for the in-channel adjacent sub-band selectivity or blocking. Again, it can be argued that the in-channel adjacent sub-band selectivity can be captured in the OTA sensitivity requirements. However, as in the in-channel adjacent sub-band leakage ratio case, this test does not capture the selectivity in the presence of </w:t>
      </w:r>
      <w:r w:rsidR="00E53061">
        <w:rPr>
          <w:rStyle w:val="normaltextrun"/>
          <w:sz w:val="20"/>
          <w:szCs w:val="20"/>
          <w:lang w:val="en-US"/>
        </w:rPr>
        <w:t xml:space="preserve">co-site </w:t>
      </w:r>
      <w:r w:rsidRPr="00B95F81">
        <w:rPr>
          <w:rStyle w:val="normaltextrun"/>
          <w:sz w:val="20"/>
          <w:szCs w:val="20"/>
          <w:lang w:val="en-US"/>
        </w:rPr>
        <w:t>inter-sector and inter-</w:t>
      </w:r>
      <w:r w:rsidR="00E53061">
        <w:rPr>
          <w:rStyle w:val="normaltextrun"/>
          <w:sz w:val="20"/>
          <w:szCs w:val="20"/>
          <w:lang w:val="en-US"/>
        </w:rPr>
        <w:t>site</w:t>
      </w:r>
      <w:r w:rsidRPr="00B95F81">
        <w:rPr>
          <w:rStyle w:val="normaltextrun"/>
          <w:sz w:val="20"/>
          <w:szCs w:val="20"/>
          <w:lang w:val="en-US"/>
        </w:rPr>
        <w:t xml:space="preserve"> interference. Furthermore, there might be base stations</w:t>
      </w:r>
      <w:r w:rsidR="000C0B18">
        <w:rPr>
          <w:rStyle w:val="normaltextrun"/>
          <w:sz w:val="20"/>
          <w:szCs w:val="20"/>
          <w:lang w:val="en-US"/>
        </w:rPr>
        <w:t xml:space="preserve"> from</w:t>
      </w:r>
      <w:r w:rsidRPr="00B95F81">
        <w:rPr>
          <w:rStyle w:val="normaltextrun"/>
          <w:sz w:val="20"/>
          <w:szCs w:val="20"/>
          <w:lang w:val="en-US"/>
        </w:rPr>
        <w:t xml:space="preserve"> different vendors in the same network. That is why these requirements are needed to ensure interoperability between these base stations.</w:t>
      </w:r>
    </w:p>
    <w:p w14:paraId="76D4AD10"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580033ED"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1AD4E158" w14:textId="7885542C" w:rsidR="00D00BB4" w:rsidRPr="00F37BC9" w:rsidRDefault="00D00BB4" w:rsidP="00D00BB4">
      <w:pPr>
        <w:rPr>
          <w:rStyle w:val="normaltextrun"/>
        </w:rPr>
      </w:pPr>
      <w:r w:rsidRPr="00F37BC9">
        <w:rPr>
          <w:rStyle w:val="normaltextrun"/>
        </w:rPr>
        <w:t xml:space="preserve">Regarding whether both the in-channel adjacent sub-band selectivity and blocking requirements should be created, it is important to discuss how the existing adjacent channel and in-band blocking requirements are defined and tested. The </w:t>
      </w:r>
      <w:r w:rsidR="00F27E4D">
        <w:rPr>
          <w:rStyle w:val="normaltextrun"/>
        </w:rPr>
        <w:t xml:space="preserve">current </w:t>
      </w:r>
      <w:r w:rsidRPr="00F37BC9">
        <w:rPr>
          <w:rStyle w:val="normaltextrun"/>
        </w:rPr>
        <w:t>tests differ in terms of:</w:t>
      </w:r>
    </w:p>
    <w:p w14:paraId="73D5A310" w14:textId="6F9132AB"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frequency offset between the RF bandwidth edge and the </w:t>
      </w:r>
      <w:proofErr w:type="spellStart"/>
      <w:r w:rsidRPr="00527DFD">
        <w:rPr>
          <w:rStyle w:val="normaltextrun"/>
          <w:sz w:val="20"/>
          <w:szCs w:val="20"/>
          <w:lang w:val="en-GB" w:eastAsia="en-US"/>
        </w:rPr>
        <w:t>center</w:t>
      </w:r>
      <w:proofErr w:type="spellEnd"/>
      <w:r w:rsidRPr="00527DFD">
        <w:rPr>
          <w:rStyle w:val="normaltextrun"/>
          <w:sz w:val="20"/>
          <w:szCs w:val="20"/>
          <w:lang w:val="en-GB" w:eastAsia="en-US"/>
        </w:rPr>
        <w:t xml:space="preserve"> frequency of the unwanted </w:t>
      </w:r>
      <w:proofErr w:type="gramStart"/>
      <w:r w:rsidRPr="00527DFD">
        <w:rPr>
          <w:rStyle w:val="normaltextrun"/>
          <w:sz w:val="20"/>
          <w:szCs w:val="20"/>
          <w:lang w:val="en-GB" w:eastAsia="en-US"/>
        </w:rPr>
        <w:t>signal</w:t>
      </w:r>
      <w:proofErr w:type="gramEnd"/>
    </w:p>
    <w:p w14:paraId="65DDA28F" w14:textId="77777777" w:rsidR="00D00BB4" w:rsidRPr="00527DFD" w:rsidRDefault="00D00BB4" w:rsidP="004209E7">
      <w:pPr>
        <w:pStyle w:val="ListParagraph"/>
        <w:numPr>
          <w:ilvl w:val="0"/>
          <w:numId w:val="15"/>
        </w:numPr>
        <w:spacing w:after="160" w:line="259" w:lineRule="auto"/>
        <w:rPr>
          <w:rStyle w:val="normaltextrun"/>
          <w:sz w:val="20"/>
          <w:szCs w:val="20"/>
          <w:lang w:val="en-GB" w:eastAsia="en-US"/>
        </w:rPr>
      </w:pPr>
      <w:r w:rsidRPr="00527DFD">
        <w:rPr>
          <w:rStyle w:val="normaltextrun"/>
          <w:sz w:val="20"/>
          <w:szCs w:val="20"/>
          <w:lang w:val="en-GB" w:eastAsia="en-US"/>
        </w:rPr>
        <w:t xml:space="preserve">the unwanted signal power level </w:t>
      </w:r>
    </w:p>
    <w:p w14:paraId="02B22AA2" w14:textId="7EB9A1AE" w:rsidR="00D00BB4" w:rsidRPr="00A2203F" w:rsidRDefault="00D00BB4" w:rsidP="00D00BB4">
      <w:pPr>
        <w:rPr>
          <w:rStyle w:val="normaltextrun"/>
        </w:rPr>
      </w:pPr>
      <w:r w:rsidRPr="00F37BC9">
        <w:rPr>
          <w:rStyle w:val="normaltextrun"/>
        </w:rPr>
        <w:t>In case of assessment of the in-channel adjacent sub-band selectivity or blocking test, the frequency offset should the same, since it depends on the configuration of the UL and DL sub-bands. Therefore, we do not believe that defining/ testing both requirements is necessary</w:t>
      </w:r>
      <w:r w:rsidR="00910E64">
        <w:rPr>
          <w:rStyle w:val="normaltextrun"/>
        </w:rPr>
        <w:t xml:space="preserve"> but only one of them would suffice.</w:t>
      </w:r>
      <w:r w:rsidR="003A1207">
        <w:rPr>
          <w:rStyle w:val="normaltextrun"/>
        </w:rPr>
        <w:t xml:space="preserve"> Our preference is to </w:t>
      </w:r>
      <w:r w:rsidR="00892DB8">
        <w:rPr>
          <w:rStyle w:val="normaltextrun"/>
        </w:rPr>
        <w:t xml:space="preserve">define </w:t>
      </w:r>
      <w:r w:rsidR="00BA7F75">
        <w:rPr>
          <w:rStyle w:val="normaltextrun"/>
        </w:rPr>
        <w:t xml:space="preserve">in-channel </w:t>
      </w:r>
      <w:r w:rsidR="0035581A">
        <w:rPr>
          <w:rStyle w:val="normaltextrun"/>
        </w:rPr>
        <w:t xml:space="preserve">adjacent </w:t>
      </w:r>
      <w:r w:rsidR="008E0A58">
        <w:rPr>
          <w:rStyle w:val="normaltextrun"/>
        </w:rPr>
        <w:t>sub-band sel</w:t>
      </w:r>
      <w:r w:rsidR="00F207DA">
        <w:rPr>
          <w:rStyle w:val="normaltextrun"/>
        </w:rPr>
        <w:t>ectiv</w:t>
      </w:r>
      <w:r w:rsidR="00EA6C4E">
        <w:rPr>
          <w:rStyle w:val="normaltextrun"/>
        </w:rPr>
        <w:t>it</w:t>
      </w:r>
      <w:r w:rsidR="00C5743C">
        <w:rPr>
          <w:rStyle w:val="normaltextrun"/>
        </w:rPr>
        <w:t>y.</w:t>
      </w:r>
    </w:p>
    <w:p w14:paraId="081A44CC" w14:textId="77777777" w:rsidR="00D00BB4" w:rsidRPr="00B95F81" w:rsidRDefault="00D00BB4" w:rsidP="00D00BB4">
      <w:pPr>
        <w:pStyle w:val="paragraph"/>
        <w:spacing w:before="0" w:beforeAutospacing="0" w:after="0" w:afterAutospacing="0"/>
        <w:textAlignment w:val="baseline"/>
        <w:rPr>
          <w:rStyle w:val="normaltextrun"/>
          <w:sz w:val="20"/>
          <w:szCs w:val="20"/>
          <w:lang w:val="en-US"/>
        </w:rPr>
      </w:pPr>
    </w:p>
    <w:p w14:paraId="72CE0593" w14:textId="4C88A1F2" w:rsidR="00D00BB4" w:rsidRPr="00611F46" w:rsidRDefault="009516DA" w:rsidP="00802663">
      <w:pPr>
        <w:pStyle w:val="Proposal"/>
      </w:pPr>
      <w:r>
        <w:rPr>
          <w:rStyle w:val="normaltextrun"/>
        </w:rPr>
        <w:t xml:space="preserve"> </w:t>
      </w:r>
      <w:r w:rsidR="00D00BB4" w:rsidRPr="4C176E9B">
        <w:rPr>
          <w:rStyle w:val="normaltextrun"/>
        </w:rPr>
        <w:t>RAN4 to define</w:t>
      </w:r>
      <w:r w:rsidR="00D00BB4">
        <w:rPr>
          <w:rStyle w:val="normaltextrun"/>
        </w:rPr>
        <w:t xml:space="preserve"> </w:t>
      </w:r>
      <w:r w:rsidR="00D00BB4" w:rsidRPr="4C176E9B">
        <w:rPr>
          <w:rStyle w:val="normaltextrun"/>
        </w:rPr>
        <w:t xml:space="preserve">in-channel adjacent sub-band selectivity </w:t>
      </w:r>
      <w:r w:rsidR="001B1222">
        <w:rPr>
          <w:rStyle w:val="normaltextrun"/>
        </w:rPr>
        <w:t>requi</w:t>
      </w:r>
      <w:r w:rsidR="00D00BB4" w:rsidRPr="4C176E9B">
        <w:rPr>
          <w:rStyle w:val="normaltextrun"/>
        </w:rPr>
        <w:t>rement</w:t>
      </w:r>
      <w:r w:rsidR="00D00BB4">
        <w:rPr>
          <w:rStyle w:val="normaltextrun"/>
        </w:rPr>
        <w:t xml:space="preserve">, the exact requirement limits </w:t>
      </w:r>
      <w:r w:rsidR="000131B5">
        <w:rPr>
          <w:rStyle w:val="normaltextrun"/>
        </w:rPr>
        <w:t>t</w:t>
      </w:r>
      <w:r w:rsidR="00326653">
        <w:rPr>
          <w:rStyle w:val="normaltextrun"/>
        </w:rPr>
        <w:t>o</w:t>
      </w:r>
      <w:r w:rsidR="00D00BB4">
        <w:rPr>
          <w:rStyle w:val="normaltextrun"/>
        </w:rPr>
        <w:t xml:space="preserve"> be discussed</w:t>
      </w:r>
      <w:r w:rsidR="00D00BB4" w:rsidRPr="4C176E9B">
        <w:rPr>
          <w:rStyle w:val="normaltextrun"/>
        </w:rPr>
        <w:t>.</w:t>
      </w:r>
    </w:p>
    <w:p w14:paraId="473345C6" w14:textId="6804E062" w:rsidR="00BA2AD8" w:rsidRDefault="00BA2AD8" w:rsidP="00910E64">
      <w:pPr>
        <w:pStyle w:val="Caption"/>
        <w:keepNext/>
      </w:pPr>
      <w:bookmarkStart w:id="4" w:name="OLE_LINK5"/>
      <w:bookmarkStart w:id="5" w:name="_Hlk118714984"/>
    </w:p>
    <w:p w14:paraId="069DE8F5" w14:textId="77777777" w:rsidR="00BA2AD8" w:rsidRPr="00BA2AD8" w:rsidRDefault="00BA2AD8" w:rsidP="00BA2AD8">
      <w:pPr>
        <w:pStyle w:val="00BodyText"/>
      </w:pPr>
    </w:p>
    <w:bookmarkEnd w:id="2"/>
    <w:bookmarkEnd w:id="4"/>
    <w:bookmarkEnd w:id="5"/>
    <w:p w14:paraId="10445A01" w14:textId="65BF2491" w:rsidR="00885580" w:rsidRDefault="007820D0" w:rsidP="00885580">
      <w:pPr>
        <w:pStyle w:val="Heading1"/>
      </w:pPr>
      <w:r>
        <w:lastRenderedPageBreak/>
        <w:t>Conclusion</w:t>
      </w:r>
    </w:p>
    <w:p w14:paraId="3D5BC62E" w14:textId="2AB5650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221A86E9" w14:textId="6EB64EAA" w:rsidR="006C7877" w:rsidRDefault="006C7877" w:rsidP="00E22090">
      <w:pPr>
        <w:pStyle w:val="Observation"/>
        <w:numPr>
          <w:ilvl w:val="0"/>
          <w:numId w:val="18"/>
        </w:numPr>
        <w:rPr>
          <w:rStyle w:val="normaltextrun"/>
        </w:rPr>
      </w:pPr>
      <w:r>
        <w:t>New complex test model would be needed to support joint measurement of transmitter signal quality for normal DL symbols/slots and SBFD DL symbols/</w:t>
      </w:r>
      <w:proofErr w:type="gramStart"/>
      <w:r>
        <w:t>slots</w:t>
      </w:r>
      <w:proofErr w:type="gramEnd"/>
    </w:p>
    <w:p w14:paraId="55791DA2" w14:textId="51DCE3C3" w:rsidR="00494166" w:rsidRDefault="00494166" w:rsidP="00E22090">
      <w:pPr>
        <w:pStyle w:val="Observation"/>
        <w:numPr>
          <w:ilvl w:val="0"/>
          <w:numId w:val="18"/>
        </w:numPr>
        <w:rPr>
          <w:rStyle w:val="normaltextrun"/>
        </w:rPr>
      </w:pPr>
      <w:r w:rsidRPr="00F37BC9">
        <w:rPr>
          <w:rStyle w:val="normaltextrun"/>
        </w:rPr>
        <w:t>The OTA sensitivity requirement does not capture the effects from inter-sector and inter-</w:t>
      </w:r>
      <w:proofErr w:type="spellStart"/>
      <w:r w:rsidRPr="00F37BC9">
        <w:rPr>
          <w:rStyle w:val="normaltextrun"/>
        </w:rPr>
        <w:t>gNB</w:t>
      </w:r>
      <w:proofErr w:type="spellEnd"/>
      <w:r w:rsidRPr="00F37BC9">
        <w:rPr>
          <w:rStyle w:val="normaltextrun"/>
        </w:rPr>
        <w:t xml:space="preserve"> interference. </w:t>
      </w:r>
    </w:p>
    <w:p w14:paraId="1E0C8F0F" w14:textId="61BFC5B2" w:rsidR="00E22090" w:rsidRDefault="00D02698" w:rsidP="00E22090">
      <w:pPr>
        <w:pStyle w:val="Observation"/>
        <w:numPr>
          <w:ilvl w:val="0"/>
          <w:numId w:val="18"/>
        </w:numPr>
      </w:pPr>
      <w:r w:rsidRPr="00F37BC9">
        <w:t xml:space="preserve">In channel adjacent </w:t>
      </w:r>
      <w:proofErr w:type="spellStart"/>
      <w:r w:rsidRPr="00F37BC9">
        <w:t>subband</w:t>
      </w:r>
      <w:proofErr w:type="spellEnd"/>
      <w:r w:rsidRPr="00F37BC9">
        <w:t xml:space="preserve"> leakage ratio, in-channel adjacent </w:t>
      </w:r>
      <w:proofErr w:type="spellStart"/>
      <w:r w:rsidRPr="00F37BC9">
        <w:t>subband</w:t>
      </w:r>
      <w:proofErr w:type="spellEnd"/>
      <w:r w:rsidRPr="00F37BC9">
        <w:t xml:space="preserve"> blocking and in-channel adjacent </w:t>
      </w:r>
      <w:proofErr w:type="spellStart"/>
      <w:r w:rsidRPr="00F37BC9">
        <w:t>subband</w:t>
      </w:r>
      <w:proofErr w:type="spellEnd"/>
      <w:r w:rsidRPr="00F37BC9">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F37BC9">
        <w:t>gNBs</w:t>
      </w:r>
      <w:proofErr w:type="spellEnd"/>
      <w:r w:rsidRPr="00F37BC9">
        <w:t>, especially when considering a multi-vendor deployment.</w:t>
      </w:r>
    </w:p>
    <w:p w14:paraId="2D25C024" w14:textId="288F00AF" w:rsidR="006C7877" w:rsidRPr="00D25A1D" w:rsidRDefault="00C77EF6" w:rsidP="00D25A1D">
      <w:pPr>
        <w:pStyle w:val="Observation"/>
        <w:numPr>
          <w:ilvl w:val="0"/>
          <w:numId w:val="18"/>
        </w:numPr>
        <w:rPr>
          <w:rStyle w:val="normaltextrun"/>
        </w:rPr>
      </w:pPr>
      <w:r w:rsidRPr="00F37BC9">
        <w:t>Even though RAN4 has not agreed on a reference implementation for SBFD operation, minimum requirements can still be defined to ensure proper operation considering self-interference, inter-site and inter-</w:t>
      </w:r>
      <w:proofErr w:type="spellStart"/>
      <w:r w:rsidRPr="00F37BC9">
        <w:t>gNB</w:t>
      </w:r>
      <w:proofErr w:type="spellEnd"/>
      <w:r w:rsidRPr="00F37BC9">
        <w:t xml:space="preserve"> interference</w:t>
      </w:r>
      <w:r w:rsidR="002A0E2D">
        <w:t>.</w:t>
      </w:r>
    </w:p>
    <w:p w14:paraId="15E98D12" w14:textId="1C70C441" w:rsidR="006C7877" w:rsidRDefault="001D136C" w:rsidP="006C7877">
      <w:pPr>
        <w:pStyle w:val="Proposal"/>
        <w:numPr>
          <w:ilvl w:val="0"/>
          <w:numId w:val="0"/>
        </w:numPr>
        <w:ind w:left="142"/>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r w:rsidR="00494166" w:rsidRPr="00494166">
        <w:t xml:space="preserve"> </w:t>
      </w:r>
    </w:p>
    <w:p w14:paraId="76A302B6" w14:textId="5F6F6DEC" w:rsidR="006C7877" w:rsidRDefault="006C7877" w:rsidP="001C4A19">
      <w:pPr>
        <w:pStyle w:val="Proposal"/>
        <w:numPr>
          <w:ilvl w:val="0"/>
          <w:numId w:val="17"/>
        </w:numPr>
      </w:pPr>
      <w:r>
        <w:t>Separate transmitter signal quality measurements are preferred for normal DL symbols/slots and SBFD symbols/slots.</w:t>
      </w:r>
    </w:p>
    <w:p w14:paraId="7B272367" w14:textId="37B826EB" w:rsidR="000F49E5" w:rsidRDefault="000F49E5" w:rsidP="000F49E5">
      <w:pPr>
        <w:pStyle w:val="Proposal"/>
        <w:numPr>
          <w:ilvl w:val="0"/>
          <w:numId w:val="17"/>
        </w:numPr>
      </w:pPr>
      <w:r>
        <w:t>TX IM requirements are still applicable to SBFD slots with 30dB interferer of</w:t>
      </w:r>
      <w:r w:rsidR="00DC6B7D">
        <w:t>f</w:t>
      </w:r>
      <w:r>
        <w:t>set</w:t>
      </w:r>
      <w:r w:rsidR="00062280">
        <w:t>.</w:t>
      </w:r>
    </w:p>
    <w:p w14:paraId="199BCEED" w14:textId="0196B3FF" w:rsidR="00494166" w:rsidRDefault="00062280" w:rsidP="00062280">
      <w:pPr>
        <w:pStyle w:val="Proposal"/>
        <w:numPr>
          <w:ilvl w:val="0"/>
          <w:numId w:val="17"/>
        </w:numPr>
      </w:pPr>
      <w:r>
        <w:t>Use maximum of 0.5dB for desensitization target value for self-interference.</w:t>
      </w:r>
    </w:p>
    <w:p w14:paraId="4D52801E" w14:textId="79356BE2" w:rsidR="00C77EF6" w:rsidRDefault="00C77EF6" w:rsidP="00C77EF6">
      <w:pPr>
        <w:pStyle w:val="Proposal"/>
        <w:numPr>
          <w:ilvl w:val="0"/>
          <w:numId w:val="17"/>
        </w:numPr>
        <w:rPr>
          <w:rStyle w:val="normaltextrun"/>
        </w:rPr>
      </w:pPr>
      <w:r w:rsidRPr="00F37BC9">
        <w:rPr>
          <w:rStyle w:val="normaltextrun"/>
        </w:rPr>
        <w:t xml:space="preserve">RAN4 to define in-channel adjacent sub-band leakage ratio requirements within SBFD time slots considering inter-sector interference and inter-site interference. </w:t>
      </w:r>
      <w:r w:rsidR="00115204" w:rsidRPr="00F37BC9">
        <w:rPr>
          <w:rStyle w:val="normaltextrun"/>
        </w:rPr>
        <w:t xml:space="preserve">Existing ACLR requirements could be used as baseline </w:t>
      </w:r>
      <w:r w:rsidR="00115204">
        <w:rPr>
          <w:rStyle w:val="normaltextrun"/>
        </w:rPr>
        <w:t>depending on the ratio</w:t>
      </w:r>
      <w:r w:rsidR="00115204" w:rsidRPr="00F37BC9">
        <w:rPr>
          <w:rStyle w:val="normaltextrun"/>
        </w:rPr>
        <w:t xml:space="preserve"> </w:t>
      </w:r>
      <w:r w:rsidR="00115204">
        <w:rPr>
          <w:rStyle w:val="normaltextrun"/>
        </w:rPr>
        <w:t>between</w:t>
      </w:r>
      <w:r w:rsidR="00115204" w:rsidRPr="00F37BC9">
        <w:rPr>
          <w:rStyle w:val="normaltextrun"/>
        </w:rPr>
        <w:t xml:space="preserve"> the</w:t>
      </w:r>
      <w:r w:rsidR="00115204">
        <w:rPr>
          <w:rStyle w:val="normaltextrun"/>
        </w:rPr>
        <w:t xml:space="preserve"> bandwidths of the</w:t>
      </w:r>
      <w:r w:rsidR="00115204" w:rsidRPr="00F37BC9">
        <w:rPr>
          <w:rStyle w:val="normaltextrun"/>
        </w:rPr>
        <w:t xml:space="preserve"> DL and </w:t>
      </w:r>
      <w:r w:rsidR="00115204">
        <w:rPr>
          <w:rStyle w:val="normaltextrun"/>
        </w:rPr>
        <w:t xml:space="preserve">the </w:t>
      </w:r>
      <w:r w:rsidR="00115204" w:rsidRPr="00F37BC9">
        <w:rPr>
          <w:rStyle w:val="normaltextrun"/>
        </w:rPr>
        <w:t>UL subbands.</w:t>
      </w:r>
    </w:p>
    <w:p w14:paraId="55638916" w14:textId="0F364824" w:rsidR="00C77EF6" w:rsidRPr="00611F46" w:rsidRDefault="001D136C" w:rsidP="00C77EF6">
      <w:pPr>
        <w:pStyle w:val="Proposal"/>
      </w:pPr>
      <w:r>
        <w:rPr>
          <w:rStyle w:val="normaltextrun"/>
          <w:noProof/>
          <w:color w:val="000000" w:themeColor="text1"/>
          <w:sz w:val="22"/>
        </w:rPr>
        <w:fldChar w:fldCharType="end"/>
      </w:r>
      <w:r w:rsidR="00C77EF6" w:rsidRPr="00C77EF6">
        <w:rPr>
          <w:rStyle w:val="normaltextrun"/>
        </w:rPr>
        <w:t xml:space="preserve"> </w:t>
      </w:r>
      <w:r w:rsidR="00C77EF6" w:rsidRPr="4C176E9B">
        <w:rPr>
          <w:rStyle w:val="normaltextrun"/>
        </w:rPr>
        <w:t>RAN4 to define</w:t>
      </w:r>
      <w:r w:rsidR="00C77EF6">
        <w:rPr>
          <w:rStyle w:val="normaltextrun"/>
        </w:rPr>
        <w:t xml:space="preserve"> </w:t>
      </w:r>
      <w:r w:rsidR="00C77EF6" w:rsidRPr="4C176E9B">
        <w:rPr>
          <w:rStyle w:val="normaltextrun"/>
        </w:rPr>
        <w:t>in-channel adjacent sub-band selectivity</w:t>
      </w:r>
      <w:r w:rsidR="00C77EF6">
        <w:rPr>
          <w:rStyle w:val="normaltextrun"/>
        </w:rPr>
        <w:t>, the exact requirement limits to be discussed</w:t>
      </w:r>
      <w:r w:rsidR="00C77EF6" w:rsidRPr="4C176E9B">
        <w:rPr>
          <w:rStyle w:val="normaltextrun"/>
        </w:rPr>
        <w:t>.</w:t>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DF737C0" w14:textId="11DA6CA8" w:rsidR="00C85A3A" w:rsidRPr="003B3BC6" w:rsidRDefault="00650113" w:rsidP="0095550B">
      <w:pPr>
        <w:pStyle w:val="ListParagraph"/>
        <w:numPr>
          <w:ilvl w:val="0"/>
          <w:numId w:val="4"/>
        </w:numPr>
        <w:jc w:val="both"/>
        <w:rPr>
          <w:sz w:val="20"/>
          <w:szCs w:val="20"/>
          <w:lang w:val="en-US"/>
        </w:rPr>
      </w:pPr>
      <w:r w:rsidRPr="00650113">
        <w:rPr>
          <w:sz w:val="20"/>
          <w:szCs w:val="20"/>
          <w:lang w:val="en-US"/>
        </w:rPr>
        <w:t>RP-240789</w:t>
      </w:r>
      <w:r w:rsidR="004D5DB4">
        <w:rPr>
          <w:sz w:val="20"/>
          <w:szCs w:val="20"/>
          <w:lang w:val="en-US"/>
        </w:rPr>
        <w:t xml:space="preserve"> </w:t>
      </w:r>
      <w:r w:rsidR="00B417A8">
        <w:rPr>
          <w:sz w:val="20"/>
          <w:szCs w:val="20"/>
          <w:lang w:val="en-US"/>
        </w:rPr>
        <w:t>“</w:t>
      </w:r>
      <w:r w:rsidR="00D95900">
        <w:rPr>
          <w:sz w:val="20"/>
          <w:szCs w:val="20"/>
          <w:lang w:val="en-US"/>
        </w:rPr>
        <w:t>WID</w:t>
      </w:r>
      <w:r w:rsidR="005765F8">
        <w:rPr>
          <w:sz w:val="20"/>
          <w:szCs w:val="20"/>
          <w:lang w:val="en-US"/>
        </w:rPr>
        <w:t xml:space="preserve"> revision: </w:t>
      </w:r>
      <w:r w:rsidR="004D5DB4" w:rsidRPr="004D5DB4">
        <w:rPr>
          <w:sz w:val="20"/>
          <w:szCs w:val="20"/>
          <w:lang w:val="en-US"/>
        </w:rPr>
        <w:t>Evolution of NR duplex operation: Sub-band full duplex (SBFD)</w:t>
      </w:r>
      <w:r w:rsidR="00B417A8">
        <w:rPr>
          <w:sz w:val="20"/>
          <w:szCs w:val="20"/>
          <w:lang w:val="en-US"/>
        </w:rPr>
        <w:t>”, RAN#103</w:t>
      </w:r>
    </w:p>
    <w:p w14:paraId="07E8A381" w14:textId="65497029" w:rsidR="008C37EF" w:rsidRPr="003B3BC6" w:rsidRDefault="003B3BC6" w:rsidP="003B3BC6">
      <w:pPr>
        <w:pStyle w:val="ListParagraph"/>
        <w:numPr>
          <w:ilvl w:val="0"/>
          <w:numId w:val="4"/>
        </w:numPr>
        <w:jc w:val="both"/>
        <w:rPr>
          <w:sz w:val="20"/>
          <w:szCs w:val="20"/>
          <w:lang w:val="en-US"/>
        </w:rPr>
      </w:pPr>
      <w:r w:rsidRPr="000845BC">
        <w:rPr>
          <w:sz w:val="20"/>
          <w:szCs w:val="20"/>
          <w:lang w:val="en-US"/>
        </w:rPr>
        <w:t>T</w:t>
      </w:r>
      <w:r>
        <w:rPr>
          <w:sz w:val="20"/>
          <w:szCs w:val="20"/>
          <w:lang w:val="en-US"/>
        </w:rPr>
        <w:t>R</w:t>
      </w:r>
      <w:r w:rsidRPr="000845BC">
        <w:rPr>
          <w:sz w:val="20"/>
          <w:szCs w:val="20"/>
          <w:lang w:val="en-US"/>
        </w:rPr>
        <w:t xml:space="preserve"> 3</w:t>
      </w:r>
      <w:r>
        <w:rPr>
          <w:sz w:val="20"/>
          <w:szCs w:val="20"/>
          <w:lang w:val="en-US"/>
        </w:rPr>
        <w:t>8.858</w:t>
      </w:r>
      <w:r w:rsidRPr="000845BC">
        <w:rPr>
          <w:sz w:val="20"/>
          <w:szCs w:val="20"/>
          <w:lang w:val="en-US"/>
        </w:rPr>
        <w:t xml:space="preserve"> </w:t>
      </w:r>
      <w:r w:rsidR="00C2386E">
        <w:rPr>
          <w:sz w:val="20"/>
          <w:szCs w:val="20"/>
          <w:lang w:val="en-US"/>
        </w:rPr>
        <w:t>V</w:t>
      </w:r>
      <w:r w:rsidRPr="00326653">
        <w:rPr>
          <w:sz w:val="20"/>
          <w:szCs w:val="20"/>
          <w:lang w:val="en-US"/>
        </w:rPr>
        <w:t>18.</w:t>
      </w:r>
      <w:r w:rsidR="00326653">
        <w:rPr>
          <w:sz w:val="20"/>
          <w:szCs w:val="20"/>
          <w:lang w:val="en-US"/>
        </w:rPr>
        <w:t>0.0</w:t>
      </w:r>
      <w:r>
        <w:rPr>
          <w:sz w:val="20"/>
          <w:szCs w:val="20"/>
          <w:lang w:val="en-US"/>
        </w:rPr>
        <w:t xml:space="preserve"> “</w:t>
      </w:r>
      <w:r w:rsidR="00DB1B9A" w:rsidRPr="00DB1B9A">
        <w:rPr>
          <w:sz w:val="20"/>
          <w:szCs w:val="20"/>
          <w:lang w:val="en-US"/>
        </w:rPr>
        <w:t>Study on Evolution of NR Duplex Operation</w:t>
      </w:r>
      <w:r>
        <w:rPr>
          <w:sz w:val="20"/>
          <w:szCs w:val="20"/>
          <w:lang w:val="en-US"/>
        </w:rPr>
        <w:t>”</w:t>
      </w:r>
    </w:p>
    <w:sectPr w:rsidR="008C37EF" w:rsidRPr="003B3BC6" w:rsidSect="006B16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B9CEC" w14:textId="77777777" w:rsidR="006B16EA" w:rsidRDefault="006B16EA">
      <w:r>
        <w:separator/>
      </w:r>
    </w:p>
  </w:endnote>
  <w:endnote w:type="continuationSeparator" w:id="0">
    <w:p w14:paraId="1FC2525A" w14:textId="77777777" w:rsidR="006B16EA" w:rsidRDefault="006B16EA">
      <w:r>
        <w:continuationSeparator/>
      </w:r>
    </w:p>
  </w:endnote>
  <w:endnote w:type="continuationNotice" w:id="1">
    <w:p w14:paraId="6DEC97F6" w14:textId="77777777" w:rsidR="006B16EA" w:rsidRDefault="006B1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997E" w14:textId="77777777" w:rsidR="006B16EA" w:rsidRDefault="006B16EA">
      <w:r>
        <w:separator/>
      </w:r>
    </w:p>
  </w:footnote>
  <w:footnote w:type="continuationSeparator" w:id="0">
    <w:p w14:paraId="6FB9C2F1" w14:textId="77777777" w:rsidR="006B16EA" w:rsidRDefault="006B16EA">
      <w:r>
        <w:continuationSeparator/>
      </w:r>
    </w:p>
  </w:footnote>
  <w:footnote w:type="continuationNotice" w:id="1">
    <w:p w14:paraId="5F34F1F3" w14:textId="77777777" w:rsidR="006B16EA" w:rsidRDefault="006B1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5"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4"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5"/>
  </w:num>
  <w:num w:numId="2" w16cid:durableId="1331981388">
    <w:abstractNumId w:val="6"/>
  </w:num>
  <w:num w:numId="3" w16cid:durableId="1093741073">
    <w:abstractNumId w:val="1"/>
  </w:num>
  <w:num w:numId="4" w16cid:durableId="1693721205">
    <w:abstractNumId w:val="3"/>
  </w:num>
  <w:num w:numId="5" w16cid:durableId="385034422">
    <w:abstractNumId w:val="8"/>
  </w:num>
  <w:num w:numId="6" w16cid:durableId="25981799">
    <w:abstractNumId w:val="0"/>
  </w:num>
  <w:num w:numId="7" w16cid:durableId="1337535716">
    <w:abstractNumId w:val="4"/>
  </w:num>
  <w:num w:numId="8" w16cid:durableId="1847163962">
    <w:abstractNumId w:val="14"/>
  </w:num>
  <w:num w:numId="9" w16cid:durableId="933249585">
    <w:abstractNumId w:val="2"/>
  </w:num>
  <w:num w:numId="10" w16cid:durableId="664356833">
    <w:abstractNumId w:val="13"/>
  </w:num>
  <w:num w:numId="11" w16cid:durableId="80681869">
    <w:abstractNumId w:val="7"/>
  </w:num>
  <w:num w:numId="12" w16cid:durableId="1566528953">
    <w:abstractNumId w:val="10"/>
  </w:num>
  <w:num w:numId="13" w16cid:durableId="350642282">
    <w:abstractNumId w:val="15"/>
  </w:num>
  <w:num w:numId="14" w16cid:durableId="847522526">
    <w:abstractNumId w:val="12"/>
  </w:num>
  <w:num w:numId="15" w16cid:durableId="1088382487">
    <w:abstractNumId w:val="11"/>
  </w:num>
  <w:num w:numId="16" w16cid:durableId="1704941057">
    <w:abstractNumId w:val="9"/>
  </w:num>
  <w:num w:numId="17" w16cid:durableId="1563833022">
    <w:abstractNumId w:val="8"/>
    <w:lvlOverride w:ilvl="0">
      <w:startOverride w:val="1"/>
    </w:lvlOverride>
  </w:num>
  <w:num w:numId="18" w16cid:durableId="89473635">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D41"/>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BF4"/>
    <w:rsid w:val="001971D1"/>
    <w:rsid w:val="001972DA"/>
    <w:rsid w:val="001972EF"/>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63DE"/>
    <w:rsid w:val="00576492"/>
    <w:rsid w:val="005764CD"/>
    <w:rsid w:val="005765F8"/>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DF4"/>
    <w:rsid w:val="00734949"/>
    <w:rsid w:val="00734A05"/>
    <w:rsid w:val="00734ECC"/>
    <w:rsid w:val="007353F4"/>
    <w:rsid w:val="00735807"/>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76"/>
    <w:rsid w:val="00794C4E"/>
    <w:rsid w:val="0079522E"/>
    <w:rsid w:val="0079531D"/>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4FC"/>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EB3"/>
    <w:rsid w:val="009C51D5"/>
    <w:rsid w:val="009C543C"/>
    <w:rsid w:val="009C599A"/>
    <w:rsid w:val="009C5EFF"/>
    <w:rsid w:val="009C60B5"/>
    <w:rsid w:val="009C6229"/>
    <w:rsid w:val="009C63D4"/>
    <w:rsid w:val="009C650E"/>
    <w:rsid w:val="009C6BBA"/>
    <w:rsid w:val="009C6F67"/>
    <w:rsid w:val="009C70DB"/>
    <w:rsid w:val="009C7468"/>
    <w:rsid w:val="009C75D1"/>
    <w:rsid w:val="009C774A"/>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A7F"/>
    <w:rsid w:val="00AE4AE5"/>
    <w:rsid w:val="00AE4F50"/>
    <w:rsid w:val="00AE52E9"/>
    <w:rsid w:val="00AE5439"/>
    <w:rsid w:val="00AE55F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C05"/>
    <w:rsid w:val="00D65D78"/>
    <w:rsid w:val="00D65F25"/>
    <w:rsid w:val="00D667E0"/>
    <w:rsid w:val="00D66991"/>
    <w:rsid w:val="00D66AAA"/>
    <w:rsid w:val="00D66B04"/>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7B"/>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EAE"/>
    <w:rsid w:val="00FD0202"/>
    <w:rsid w:val="00FD0622"/>
    <w:rsid w:val="00FD08ED"/>
    <w:rsid w:val="00FD0A12"/>
    <w:rsid w:val="00FD0F17"/>
    <w:rsid w:val="00FD10F3"/>
    <w:rsid w:val="00FD1457"/>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321884C-1BFD-4419-B719-3746D86A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6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RBI5PAMIO524-1616901215-17281</_dlc_DocId>
    <_dlc_DocIdUrl xmlns="71c5aaf6-e6ce-465b-b873-5148d2a4c105">
      <Url>https://nokia.sharepoint.com/sites/gxp/_layouts/15/DocIdRedir.aspx?ID=RBI5PAMIO524-1616901215-17281</Url>
      <Description>RBI5PAMIO524-1616901215-17281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D4D6B0A-AB84-4405-B72E-5E6045FC4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1167</TotalTime>
  <Pages>5</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483</cp:revision>
  <cp:lastPrinted>2016-06-24T03:35:00Z</cp:lastPrinted>
  <dcterms:created xsi:type="dcterms:W3CDTF">2024-03-22T07:33:00Z</dcterms:created>
  <dcterms:modified xsi:type="dcterms:W3CDTF">2024-04-08T15:10:00Z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f5e5f96f-b897-4c47-97ee-33728b48f925</vt:lpwstr>
  </property>
  <property fmtid="{D5CDD505-2E9C-101B-9397-08002B2CF9AE}" pid="9" name="MediaServiceImageTags">
    <vt:lpwstr/>
  </property>
</Properties>
</file>